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1EB42DDC"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8964AB">
        <w:rPr>
          <w:rFonts w:ascii="Arial" w:eastAsia="Tahoma" w:hAnsi="Arial" w:cs="Arial"/>
          <w:b/>
          <w:bCs/>
          <w:kern w:val="0"/>
          <w:sz w:val="22"/>
          <w:szCs w:val="22"/>
        </w:rPr>
        <w:t>11</w:t>
      </w:r>
      <w:r w:rsidR="008964AB" w:rsidRPr="008964AB">
        <w:rPr>
          <w:rFonts w:ascii="Arial" w:eastAsia="Tahoma" w:hAnsi="Arial" w:cs="Arial"/>
          <w:b/>
          <w:bCs/>
          <w:kern w:val="0"/>
          <w:sz w:val="22"/>
          <w:szCs w:val="22"/>
        </w:rPr>
        <w:t>9</w:t>
      </w:r>
      <w:r w:rsidR="008964AB" w:rsidRPr="008964AB">
        <w:rPr>
          <w:rFonts w:ascii="Arial" w:hAnsi="Arial" w:cs="Arial"/>
          <w:b/>
          <w:bCs/>
          <w:kern w:val="0"/>
          <w:sz w:val="22"/>
          <w:szCs w:val="22"/>
        </w:rPr>
        <w:t>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R2-2209809</w:t>
      </w:r>
    </w:p>
    <w:p w14:paraId="39EA01E6" w14:textId="20847550"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sidR="008964AB">
        <w:rPr>
          <w:rFonts w:ascii="Arial" w:eastAsia="Tahoma" w:hAnsi="Arial" w:cs="Arial"/>
          <w:b/>
          <w:bCs/>
          <w:kern w:val="0"/>
          <w:sz w:val="22"/>
          <w:szCs w:val="22"/>
        </w:rPr>
        <w:t>10</w:t>
      </w:r>
      <w:r w:rsidR="008964AB" w:rsidRPr="00D8388D">
        <w:rPr>
          <w:rFonts w:ascii="Arial" w:eastAsia="Tahoma" w:hAnsi="Arial" w:cs="Arial"/>
          <w:b/>
          <w:bCs/>
          <w:kern w:val="0"/>
          <w:sz w:val="22"/>
          <w:szCs w:val="22"/>
          <w:vertAlign w:val="superscript"/>
        </w:rPr>
        <w:t>th</w:t>
      </w:r>
      <w:r w:rsidR="008964AB" w:rsidRPr="00D8388D">
        <w:rPr>
          <w:rFonts w:ascii="Arial" w:eastAsia="Tahoma" w:hAnsi="Arial" w:cs="Arial"/>
          <w:b/>
          <w:bCs/>
          <w:kern w:val="0"/>
          <w:sz w:val="22"/>
          <w:szCs w:val="22"/>
        </w:rPr>
        <w:t xml:space="preserve"> – </w:t>
      </w:r>
      <w:r w:rsidR="008964AB">
        <w:rPr>
          <w:rFonts w:ascii="Arial" w:eastAsia="Tahoma" w:hAnsi="Arial" w:cs="Arial"/>
          <w:b/>
          <w:bCs/>
          <w:kern w:val="0"/>
          <w:sz w:val="22"/>
          <w:szCs w:val="22"/>
        </w:rPr>
        <w:t>19</w:t>
      </w:r>
      <w:r w:rsidR="008964AB" w:rsidRPr="00D8388D">
        <w:rPr>
          <w:rFonts w:ascii="Arial" w:eastAsia="Tahoma" w:hAnsi="Arial" w:cs="Arial"/>
          <w:b/>
          <w:bCs/>
          <w:kern w:val="0"/>
          <w:sz w:val="22"/>
          <w:szCs w:val="22"/>
          <w:vertAlign w:val="superscript"/>
        </w:rPr>
        <w:t>th</w:t>
      </w:r>
      <w:r w:rsidR="008964AB" w:rsidRPr="00D8388D">
        <w:rPr>
          <w:rFonts w:ascii="Arial" w:eastAsia="Tahoma" w:hAnsi="Arial" w:cs="Arial"/>
          <w:b/>
          <w:bCs/>
          <w:kern w:val="0"/>
          <w:sz w:val="22"/>
          <w:szCs w:val="22"/>
        </w:rPr>
        <w:t xml:space="preserve"> </w:t>
      </w:r>
      <w:r w:rsidR="008964AB">
        <w:rPr>
          <w:rFonts w:ascii="Arial" w:eastAsia="Tahoma" w:hAnsi="Arial" w:cs="Arial"/>
          <w:b/>
          <w:bCs/>
          <w:kern w:val="0"/>
          <w:sz w:val="22"/>
          <w:szCs w:val="22"/>
        </w:rPr>
        <w:t>October</w:t>
      </w:r>
      <w:r w:rsidR="008964AB" w:rsidRPr="00D8388D">
        <w:rPr>
          <w:rFonts w:ascii="Arial" w:eastAsia="Tahoma" w:hAnsi="Arial" w:cs="Arial"/>
          <w:b/>
          <w:bCs/>
          <w:kern w:val="0"/>
          <w:sz w:val="22"/>
          <w:szCs w:val="22"/>
        </w:rPr>
        <w:t xml:space="preserve">, </w:t>
      </w:r>
      <w:r w:rsidR="008964AB">
        <w:rPr>
          <w:rFonts w:ascii="Arial" w:eastAsia="Tahoma" w:hAnsi="Arial" w:cs="Arial"/>
          <w:b/>
          <w:bCs/>
          <w:kern w:val="0"/>
          <w:sz w:val="22"/>
          <w:szCs w:val="22"/>
        </w:rPr>
        <w:t>2022</w:t>
      </w:r>
    </w:p>
    <w:p w14:paraId="615799DD" w14:textId="40EC7BAB"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8964AB">
        <w:rPr>
          <w:rFonts w:ascii="Arial" w:eastAsia="宋体" w:hAnsi="Arial" w:cs="Times New Roman"/>
          <w:b/>
          <w:kern w:val="0"/>
          <w:sz w:val="22"/>
          <w:szCs w:val="22"/>
        </w:rPr>
        <w:t>8.3.2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1CB410EE"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964AB" w:rsidRPr="008964AB">
        <w:rPr>
          <w:rFonts w:ascii="Arial" w:eastAsia="宋体" w:hAnsi="Arial" w:cs="Times New Roman"/>
          <w:b/>
          <w:kern w:val="0"/>
          <w:sz w:val="22"/>
          <w:szCs w:val="22"/>
        </w:rPr>
        <w:t>Discussions on time domain techniques for network energy saving</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16380B07"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F23FE4">
        <w:rPr>
          <w:rFonts w:eastAsia="宋体" w:hint="eastAsia"/>
        </w:rPr>
        <w:t>pos</w:t>
      </w:r>
      <w:r w:rsidR="00F23FE4">
        <w:rPr>
          <w:rFonts w:eastAsia="宋体"/>
        </w:rPr>
        <w:t>t-RAN2#119</w:t>
      </w:r>
      <w:r w:rsidR="00F23FE4">
        <w:rPr>
          <w:rFonts w:eastAsia="宋体" w:hint="eastAsia"/>
        </w:rPr>
        <w:t>e</w:t>
      </w:r>
      <w:r w:rsidR="00F23FE4">
        <w:rPr>
          <w:rFonts w:eastAsia="宋体"/>
        </w:rPr>
        <w:t xml:space="preserve"> email discussion [1]</w:t>
      </w:r>
      <w:r>
        <w:rPr>
          <w:rFonts w:eastAsia="宋体"/>
        </w:rPr>
        <w:t xml:space="preserve">, the following </w:t>
      </w:r>
      <w:r w:rsidR="00F23FE4">
        <w:rPr>
          <w:rFonts w:eastAsia="宋体" w:hint="eastAsia"/>
        </w:rPr>
        <w:t>ne</w:t>
      </w:r>
      <w:r w:rsidR="00F23FE4">
        <w:rPr>
          <w:rFonts w:eastAsia="宋体"/>
        </w:rPr>
        <w:t xml:space="preserve">twork energy saving </w:t>
      </w:r>
      <w:r w:rsidR="00D3141F">
        <w:rPr>
          <w:rFonts w:eastAsia="宋体"/>
        </w:rPr>
        <w:t xml:space="preserve">(NES) </w:t>
      </w:r>
      <w:r w:rsidR="00F23FE4">
        <w:rPr>
          <w:rFonts w:eastAsia="宋体"/>
        </w:rPr>
        <w:t>techiniques are proposed</w:t>
      </w:r>
      <w:r w:rsidR="00946395">
        <w:rPr>
          <w:rFonts w:eastAsia="宋体"/>
        </w:rPr>
        <w:t xml:space="preserve"> to be further studied in RAN2</w:t>
      </w:r>
      <w:r>
        <w:rPr>
          <w:rFonts w:eastAsia="宋体"/>
        </w:rPr>
        <w:t>:</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7F6CF9D4" w14:textId="77777777" w:rsidR="00B04D67" w:rsidRDefault="00B04D67" w:rsidP="00B04D67">
            <w:pPr>
              <w:rPr>
                <w:rFonts w:eastAsia="宋体"/>
                <w:b/>
              </w:rPr>
            </w:pPr>
            <w:r w:rsidRPr="00D317E1">
              <w:rPr>
                <w:rFonts w:eastAsia="宋体" w:hint="eastAsia"/>
                <w:b/>
              </w:rPr>
              <w:t>P</w:t>
            </w:r>
            <w:r w:rsidRPr="00D317E1">
              <w:rPr>
                <w:rFonts w:eastAsia="宋体"/>
                <w:b/>
              </w:rPr>
              <w:t>roposal</w:t>
            </w:r>
            <w:r w:rsidRPr="00D317E1">
              <w:rPr>
                <w:rFonts w:eastAsia="宋体" w:hint="eastAsia"/>
                <w:b/>
              </w:rPr>
              <w:t>:</w:t>
            </w:r>
            <w:r w:rsidRPr="00D317E1">
              <w:rPr>
                <w:rFonts w:eastAsia="宋体"/>
                <w:b/>
              </w:rPr>
              <w:t xml:space="preserve"> RAN2 will continue studying the following </w:t>
            </w:r>
            <w:r>
              <w:rPr>
                <w:rFonts w:eastAsia="宋体"/>
                <w:b/>
              </w:rPr>
              <w:t>aspects</w:t>
            </w:r>
            <w:r w:rsidRPr="00D317E1">
              <w:rPr>
                <w:rFonts w:eastAsia="宋体"/>
                <w:b/>
              </w:rPr>
              <w:t xml:space="preserve">: </w:t>
            </w:r>
          </w:p>
          <w:p w14:paraId="12B948D5" w14:textId="77777777" w:rsidR="00B04D67" w:rsidRDefault="00B04D67" w:rsidP="00B04D67">
            <w:pPr>
              <w:widowControl/>
              <w:numPr>
                <w:ilvl w:val="0"/>
                <w:numId w:val="19"/>
              </w:numPr>
              <w:overflowPunct w:val="0"/>
              <w:autoSpaceDE w:val="0"/>
              <w:autoSpaceDN w:val="0"/>
              <w:adjustRightInd w:val="0"/>
              <w:textAlignment w:val="baseline"/>
              <w:rPr>
                <w:rFonts w:eastAsia="宋体"/>
                <w:b/>
              </w:rPr>
            </w:pPr>
            <w:r>
              <w:rPr>
                <w:rFonts w:eastAsia="宋体"/>
                <w:b/>
              </w:rPr>
              <w:t>Common signals related:</w:t>
            </w:r>
          </w:p>
          <w:p w14:paraId="692BCEF2" w14:textId="77777777" w:rsidR="00B04D67" w:rsidRDefault="00B04D67" w:rsidP="00B04D67">
            <w:pPr>
              <w:widowControl/>
              <w:numPr>
                <w:ilvl w:val="1"/>
                <w:numId w:val="20"/>
              </w:numPr>
              <w:overflowPunct w:val="0"/>
              <w:autoSpaceDE w:val="0"/>
              <w:autoSpaceDN w:val="0"/>
              <w:adjustRightInd w:val="0"/>
              <w:textAlignment w:val="baseline"/>
              <w:rPr>
                <w:rFonts w:eastAsia="宋体"/>
                <w:b/>
              </w:rPr>
            </w:pPr>
            <w:r w:rsidRPr="00D317E1">
              <w:rPr>
                <w:rFonts w:eastAsia="宋体"/>
                <w:b/>
              </w:rPr>
              <w:t>SSB/SIB/Paging-less</w:t>
            </w:r>
          </w:p>
          <w:p w14:paraId="50AF0343" w14:textId="77777777" w:rsidR="00B04D67" w:rsidRDefault="00B04D67" w:rsidP="00B04D67">
            <w:pPr>
              <w:widowControl/>
              <w:numPr>
                <w:ilvl w:val="1"/>
                <w:numId w:val="20"/>
              </w:numPr>
              <w:overflowPunct w:val="0"/>
              <w:autoSpaceDE w:val="0"/>
              <w:autoSpaceDN w:val="0"/>
              <w:adjustRightInd w:val="0"/>
              <w:textAlignment w:val="baseline"/>
              <w:rPr>
                <w:rFonts w:eastAsia="宋体"/>
                <w:b/>
              </w:rPr>
            </w:pPr>
            <w:r w:rsidRPr="00D317E1">
              <w:rPr>
                <w:rFonts w:eastAsia="宋体"/>
                <w:b/>
              </w:rPr>
              <w:t>On-demand SSB/SIB1, triggered by WUS</w:t>
            </w:r>
          </w:p>
          <w:p w14:paraId="651D0A03" w14:textId="77777777" w:rsidR="00B04D67" w:rsidRPr="00B77164" w:rsidRDefault="00B04D67" w:rsidP="00B04D67">
            <w:pPr>
              <w:widowControl/>
              <w:numPr>
                <w:ilvl w:val="0"/>
                <w:numId w:val="19"/>
              </w:numPr>
              <w:overflowPunct w:val="0"/>
              <w:autoSpaceDE w:val="0"/>
              <w:autoSpaceDN w:val="0"/>
              <w:adjustRightInd w:val="0"/>
              <w:textAlignment w:val="baseline"/>
              <w:rPr>
                <w:rFonts w:eastAsia="宋体"/>
                <w:b/>
              </w:rPr>
            </w:pPr>
            <w:r>
              <w:rPr>
                <w:rFonts w:eastAsia="宋体"/>
                <w:b/>
              </w:rPr>
              <w:t>Group signalling/configuration related:</w:t>
            </w:r>
          </w:p>
          <w:p w14:paraId="26160BC7" w14:textId="77777777" w:rsidR="00B04D67" w:rsidRDefault="00B04D67" w:rsidP="00B04D67">
            <w:pPr>
              <w:widowControl/>
              <w:numPr>
                <w:ilvl w:val="1"/>
                <w:numId w:val="21"/>
              </w:numPr>
              <w:overflowPunct w:val="0"/>
              <w:autoSpaceDE w:val="0"/>
              <w:autoSpaceDN w:val="0"/>
              <w:adjustRightInd w:val="0"/>
              <w:textAlignment w:val="baseline"/>
              <w:rPr>
                <w:rFonts w:eastAsia="宋体"/>
                <w:b/>
              </w:rPr>
            </w:pPr>
            <w:r w:rsidRPr="00D317E1">
              <w:rPr>
                <w:rFonts w:eastAsia="宋体"/>
                <w:b/>
              </w:rPr>
              <w:t>Group HO/CHO</w:t>
            </w:r>
          </w:p>
          <w:p w14:paraId="36CEA058" w14:textId="77777777" w:rsidR="00B04D67" w:rsidRPr="00B77164" w:rsidRDefault="00B04D67" w:rsidP="00B04D67">
            <w:pPr>
              <w:widowControl/>
              <w:numPr>
                <w:ilvl w:val="1"/>
                <w:numId w:val="21"/>
              </w:numPr>
              <w:overflowPunct w:val="0"/>
              <w:autoSpaceDE w:val="0"/>
              <w:autoSpaceDN w:val="0"/>
              <w:adjustRightInd w:val="0"/>
              <w:textAlignment w:val="baseline"/>
              <w:rPr>
                <w:rFonts w:eastAsia="宋体"/>
                <w:b/>
              </w:rPr>
            </w:pPr>
            <w:r w:rsidRPr="00B77164">
              <w:rPr>
                <w:rFonts w:eastAsia="宋体"/>
                <w:b/>
              </w:rPr>
              <w:t>NW DTX/DRX</w:t>
            </w:r>
          </w:p>
          <w:p w14:paraId="2FEA1BA6" w14:textId="77777777" w:rsidR="00B04D67" w:rsidRPr="00D317E1" w:rsidRDefault="00B04D67" w:rsidP="00B04D67">
            <w:pPr>
              <w:widowControl/>
              <w:numPr>
                <w:ilvl w:val="1"/>
                <w:numId w:val="21"/>
              </w:numPr>
              <w:overflowPunct w:val="0"/>
              <w:autoSpaceDE w:val="0"/>
              <w:autoSpaceDN w:val="0"/>
              <w:adjustRightInd w:val="0"/>
              <w:textAlignment w:val="baseline"/>
              <w:rPr>
                <w:rFonts w:eastAsia="宋体"/>
                <w:b/>
              </w:rPr>
            </w:pPr>
            <w:r w:rsidRPr="00D317E1">
              <w:rPr>
                <w:rFonts w:eastAsia="宋体"/>
                <w:b/>
              </w:rPr>
              <w:t>BWP adaptation</w:t>
            </w:r>
          </w:p>
          <w:p w14:paraId="6E087472" w14:textId="43337450" w:rsidR="00A93A63" w:rsidRPr="00EA0CCB" w:rsidRDefault="00B04D67" w:rsidP="00B04D67">
            <w:pPr>
              <w:rPr>
                <w:rFonts w:eastAsia="宋体"/>
                <w:b/>
              </w:rPr>
            </w:pPr>
            <w:r>
              <w:rPr>
                <w:rFonts w:eastAsia="宋体"/>
                <w:b/>
              </w:rPr>
              <w:t>3</w:t>
            </w:r>
            <w:r w:rsidRPr="00D317E1">
              <w:rPr>
                <w:rFonts w:eastAsia="宋体"/>
                <w:b/>
              </w:rPr>
              <w:t xml:space="preserve">) </w:t>
            </w:r>
            <w:r>
              <w:rPr>
                <w:rFonts w:eastAsia="宋体"/>
                <w:b/>
              </w:rPr>
              <w:t>Cell selection/reselection.</w:t>
            </w:r>
          </w:p>
        </w:tc>
      </w:tr>
    </w:tbl>
    <w:p w14:paraId="1FA6579C" w14:textId="3E37FCE0" w:rsidR="00541641" w:rsidRDefault="00B22C9F" w:rsidP="00545549">
      <w:pPr>
        <w:spacing w:before="120"/>
      </w:pPr>
      <w:r>
        <w:rPr>
          <w:rFonts w:eastAsia="宋体"/>
        </w:rPr>
        <w:t xml:space="preserve">From our understanding, </w:t>
      </w:r>
      <w:bookmarkEnd w:id="8"/>
      <w:r>
        <w:rPr>
          <w:rFonts w:eastAsia="宋体"/>
        </w:rPr>
        <w:t xml:space="preserve">the other excluded techniques are relying </w:t>
      </w:r>
      <w:r w:rsidR="00545549">
        <w:rPr>
          <w:rFonts w:eastAsia="宋体"/>
        </w:rPr>
        <w:t xml:space="preserve">heavily on RAN1 input. Yet, </w:t>
      </w:r>
      <w:r w:rsidR="00B04D67">
        <w:rPr>
          <w:rFonts w:eastAsia="宋体" w:hint="eastAsia"/>
        </w:rPr>
        <w:t>w</w:t>
      </w:r>
      <w:r w:rsidR="00B04D67">
        <w:rPr>
          <w:rFonts w:eastAsia="宋体"/>
        </w:rPr>
        <w:t xml:space="preserve">e observe that most of the aspects listed above also need more or less RAN1 evalution. In this contribution, we will </w:t>
      </w:r>
      <w:r w:rsidR="00317456">
        <w:rPr>
          <w:rFonts w:eastAsia="宋体"/>
        </w:rPr>
        <w:t>discuss about NW DTX/DRX and WUS, and analyse their potential RAN1/RAN2 impact.</w:t>
      </w:r>
    </w:p>
    <w:p w14:paraId="2F96FEB6" w14:textId="77777777" w:rsidR="00541641" w:rsidRPr="00541641" w:rsidRDefault="00541641" w:rsidP="00541641">
      <w:pPr>
        <w:pBdr>
          <w:bottom w:val="single" w:sz="12" w:space="1" w:color="auto"/>
        </w:pBdr>
      </w:pPr>
    </w:p>
    <w:p w14:paraId="69DF218C" w14:textId="4A67E33F" w:rsidR="00A2414B" w:rsidRPr="00A2414B" w:rsidRDefault="00541641" w:rsidP="00A2414B">
      <w:pPr>
        <w:pStyle w:val="1"/>
      </w:pPr>
      <w:r>
        <w:t>Discussion</w:t>
      </w:r>
    </w:p>
    <w:p w14:paraId="02DB5EE9" w14:textId="1191ED8A" w:rsidR="00541641" w:rsidRDefault="000D1932" w:rsidP="00541641">
      <w:pPr>
        <w:pStyle w:val="2"/>
      </w:pPr>
      <w:r>
        <w:t>NW DTX/DRX</w:t>
      </w:r>
    </w:p>
    <w:p w14:paraId="5C8B1E3E" w14:textId="77777777" w:rsidR="00A86844" w:rsidRDefault="00BE2590" w:rsidP="00541641">
      <w:pPr>
        <w:rPr>
          <w:rFonts w:cs="Times New Roman"/>
          <w:szCs w:val="20"/>
        </w:rPr>
      </w:pPr>
      <w:r>
        <w:rPr>
          <w:rFonts w:cs="Times New Roman"/>
          <w:szCs w:val="20"/>
        </w:rPr>
        <w:t xml:space="preserve">The general </w:t>
      </w:r>
      <w:r w:rsidR="00D3141F">
        <w:rPr>
          <w:rFonts w:cs="Times New Roman"/>
          <w:szCs w:val="20"/>
        </w:rPr>
        <w:t xml:space="preserve">method </w:t>
      </w:r>
      <w:r w:rsidR="0065726C">
        <w:rPr>
          <w:rFonts w:cs="Times New Roman"/>
          <w:szCs w:val="20"/>
        </w:rPr>
        <w:t>for a gNB</w:t>
      </w:r>
      <w:r w:rsidR="00D3141F">
        <w:rPr>
          <w:rFonts w:cs="Times New Roman"/>
          <w:szCs w:val="20"/>
        </w:rPr>
        <w:t xml:space="preserve"> to realize time-domain network energy saving is to reduce unnecessary transmission of common </w:t>
      </w:r>
      <w:r w:rsidR="0065726C">
        <w:rPr>
          <w:rFonts w:cs="Times New Roman"/>
          <w:szCs w:val="20"/>
        </w:rPr>
        <w:t>channels/</w:t>
      </w:r>
      <w:r w:rsidR="00D3141F">
        <w:rPr>
          <w:rFonts w:cs="Times New Roman"/>
          <w:szCs w:val="20"/>
        </w:rPr>
        <w:t xml:space="preserve">signals with little/no impact to legacy UE and dedicated </w:t>
      </w:r>
      <w:r w:rsidR="0065726C">
        <w:rPr>
          <w:rFonts w:cs="Times New Roman"/>
          <w:szCs w:val="20"/>
        </w:rPr>
        <w:t>channels/</w:t>
      </w:r>
      <w:r w:rsidR="00D3141F">
        <w:rPr>
          <w:rFonts w:cs="Times New Roman"/>
          <w:szCs w:val="20"/>
        </w:rPr>
        <w:t>signals with tolerable degradation to NES-supporting UE performance</w:t>
      </w:r>
      <w:r w:rsidR="0065726C">
        <w:rPr>
          <w:rFonts w:cs="Times New Roman"/>
          <w:szCs w:val="20"/>
        </w:rPr>
        <w:t xml:space="preserve">, and configure sparser window for reception. </w:t>
      </w:r>
      <w:r w:rsidR="00175DE9">
        <w:rPr>
          <w:rFonts w:cs="Times New Roman"/>
          <w:szCs w:val="20"/>
        </w:rPr>
        <w:t xml:space="preserve">Therefore, </w:t>
      </w:r>
      <w:r w:rsidR="00352964">
        <w:rPr>
          <w:rFonts w:cs="Times New Roman"/>
          <w:szCs w:val="20"/>
        </w:rPr>
        <w:t xml:space="preserve">when we discuss about </w:t>
      </w:r>
      <w:r w:rsidR="00175DE9">
        <w:rPr>
          <w:rFonts w:cs="Times New Roman"/>
          <w:szCs w:val="20"/>
        </w:rPr>
        <w:t>NW DTX/DRX</w:t>
      </w:r>
      <w:r w:rsidR="00352964">
        <w:rPr>
          <w:rFonts w:cs="Times New Roman"/>
          <w:szCs w:val="20"/>
        </w:rPr>
        <w:t>, we think it</w:t>
      </w:r>
      <w:r w:rsidR="00175DE9">
        <w:rPr>
          <w:rFonts w:cs="Times New Roman"/>
          <w:szCs w:val="20"/>
        </w:rPr>
        <w:t xml:space="preserve"> is partly</w:t>
      </w:r>
      <w:r w:rsidR="00352964">
        <w:rPr>
          <w:rFonts w:cs="Times New Roman"/>
          <w:szCs w:val="20"/>
        </w:rPr>
        <w:t xml:space="preserve"> </w:t>
      </w:r>
      <w:r w:rsidR="00352964">
        <w:rPr>
          <w:rFonts w:cs="Times New Roman" w:hint="eastAsia"/>
          <w:szCs w:val="20"/>
        </w:rPr>
        <w:t>o</w:t>
      </w:r>
      <w:r w:rsidR="00352964">
        <w:rPr>
          <w:rFonts w:cs="Times New Roman"/>
          <w:szCs w:val="20"/>
        </w:rPr>
        <w:t>verlapping with most of the other NES techniques, with only the difference of it being performed in a periodical manner, i.e. we</w:t>
      </w:r>
      <w:r w:rsidR="00001960">
        <w:rPr>
          <w:rFonts w:cs="Times New Roman"/>
          <w:szCs w:val="20"/>
        </w:rPr>
        <w:t xml:space="preserve"> suppose aperiodic NW DTX/DRX is not considered in the current context.</w:t>
      </w:r>
    </w:p>
    <w:p w14:paraId="7D37D063" w14:textId="12006C3E" w:rsidR="00D90FE6" w:rsidRDefault="00A86844" w:rsidP="00541641">
      <w:pPr>
        <w:rPr>
          <w:rFonts w:cs="Times New Roman"/>
          <w:szCs w:val="20"/>
        </w:rPr>
      </w:pPr>
      <w:r>
        <w:rPr>
          <w:rFonts w:cs="Times New Roman"/>
          <w:szCs w:val="20"/>
        </w:rPr>
        <w:t xml:space="preserve">From instinct, NW DTX/DRX is benefical for achieving NES gain. </w:t>
      </w:r>
      <w:r w:rsidR="00D90FE6">
        <w:rPr>
          <w:rFonts w:cs="Times New Roman"/>
          <w:szCs w:val="20"/>
        </w:rPr>
        <w:t xml:space="preserve">In previous </w:t>
      </w:r>
      <w:r w:rsidR="00001960">
        <w:rPr>
          <w:rFonts w:cs="Times New Roman"/>
          <w:szCs w:val="20"/>
        </w:rPr>
        <w:t xml:space="preserve">email </w:t>
      </w:r>
      <w:r w:rsidR="00D90FE6">
        <w:rPr>
          <w:rFonts w:cs="Times New Roman"/>
          <w:szCs w:val="20"/>
        </w:rPr>
        <w:t>discussion</w:t>
      </w:r>
      <w:r w:rsidR="00175DE9">
        <w:rPr>
          <w:rFonts w:cs="Times New Roman" w:hint="eastAsia"/>
          <w:szCs w:val="20"/>
        </w:rPr>
        <w:t>,</w:t>
      </w:r>
      <w:r w:rsidR="00175DE9">
        <w:rPr>
          <w:rFonts w:cs="Times New Roman"/>
          <w:szCs w:val="20"/>
        </w:rPr>
        <w:t xml:space="preserve"> </w:t>
      </w:r>
      <w:r w:rsidR="00001960">
        <w:rPr>
          <w:rFonts w:cs="Times New Roman"/>
          <w:szCs w:val="20"/>
        </w:rPr>
        <w:t>some comments suggest RAN2 to study NW DTX and NW DRX separately</w:t>
      </w:r>
      <w:r w:rsidR="00F252DF">
        <w:rPr>
          <w:rFonts w:cs="Times New Roman"/>
          <w:szCs w:val="20"/>
        </w:rPr>
        <w:t>.</w:t>
      </w:r>
      <w:r w:rsidR="00554D89">
        <w:rPr>
          <w:rFonts w:cs="Times New Roman"/>
          <w:szCs w:val="20"/>
        </w:rPr>
        <w:t xml:space="preserve"> As a matter of fact, DTX configuration and DRX configuration </w:t>
      </w:r>
      <w:r w:rsidR="007A70E3">
        <w:rPr>
          <w:rFonts w:cs="Times New Roman"/>
          <w:szCs w:val="20"/>
        </w:rPr>
        <w:t>may</w:t>
      </w:r>
      <w:r w:rsidR="00554D89">
        <w:rPr>
          <w:rFonts w:cs="Times New Roman"/>
          <w:szCs w:val="20"/>
        </w:rPr>
        <w:t xml:space="preserve"> affect each other. For example, RACH occasion is constricted by NW DRX, because it is useless for a UE to perform random access procedure in a NW DRX off duration. Meanwhile, RACH occasion is related to SSB, which may be submissive to NW DTX. </w:t>
      </w:r>
      <w:r w:rsidR="007A70E3">
        <w:rPr>
          <w:rFonts w:cs="Times New Roman"/>
          <w:szCs w:val="20"/>
        </w:rPr>
        <w:t>As such, t</w:t>
      </w:r>
      <w:r w:rsidR="00554D89">
        <w:rPr>
          <w:rFonts w:cs="Times New Roman"/>
          <w:szCs w:val="20"/>
        </w:rPr>
        <w:t xml:space="preserve">he change of NW DTX pattern </w:t>
      </w:r>
      <w:r w:rsidR="007A70E3">
        <w:rPr>
          <w:rFonts w:cs="Times New Roman"/>
          <w:szCs w:val="20"/>
        </w:rPr>
        <w:t>can cause potential impact to a UE which is attepmting to perform random access procedure. Therefore, we propose w</w:t>
      </w:r>
      <w:r w:rsidR="007A70E3" w:rsidRPr="007A70E3">
        <w:rPr>
          <w:rFonts w:cs="Times New Roman"/>
          <w:szCs w:val="20"/>
        </w:rPr>
        <w:t>hether to discuss NW DTX and NW DRX seperately depends on the solution</w:t>
      </w:r>
      <w:r>
        <w:rPr>
          <w:rFonts w:cs="Times New Roman"/>
          <w:szCs w:val="20"/>
        </w:rPr>
        <w:t>, i.e. how NW configures DTX/DRX.</w:t>
      </w:r>
    </w:p>
    <w:p w14:paraId="4B7B1371" w14:textId="77777777" w:rsidR="000D1932" w:rsidRPr="00E14384" w:rsidRDefault="000D1932" w:rsidP="00541641">
      <w:pPr>
        <w:rPr>
          <w:rFonts w:cs="Times New Roman"/>
          <w:szCs w:val="20"/>
        </w:rPr>
      </w:pPr>
    </w:p>
    <w:p w14:paraId="7D9CBC6F" w14:textId="757BDF76" w:rsidR="00541641" w:rsidRPr="0065726C" w:rsidRDefault="0065726C" w:rsidP="0065726C">
      <w:pPr>
        <w:pStyle w:val="a8"/>
        <w:numPr>
          <w:ilvl w:val="0"/>
          <w:numId w:val="5"/>
        </w:numPr>
        <w:ind w:left="1701" w:hanging="1701"/>
        <w:rPr>
          <w:rFonts w:eastAsiaTheme="minorEastAsia"/>
          <w:b/>
          <w:szCs w:val="20"/>
          <w:lang w:eastAsia="zh-CN"/>
        </w:rPr>
      </w:pPr>
      <w:bookmarkStart w:id="9" w:name="_Hlk92532133"/>
      <w:r w:rsidRPr="00444C5A">
        <w:rPr>
          <w:b/>
        </w:rPr>
        <w:lastRenderedPageBreak/>
        <w:t xml:space="preserve">NW DTX </w:t>
      </w:r>
      <w:r w:rsidR="00A86844">
        <w:rPr>
          <w:b/>
        </w:rPr>
        <w:t xml:space="preserve">configuration </w:t>
      </w:r>
      <w:r w:rsidRPr="00444C5A">
        <w:rPr>
          <w:b/>
        </w:rPr>
        <w:t xml:space="preserve">and NW DRX </w:t>
      </w:r>
      <w:r w:rsidR="00A86844">
        <w:rPr>
          <w:b/>
        </w:rPr>
        <w:t>configuration may</w:t>
      </w:r>
      <w:r w:rsidRPr="00444C5A">
        <w:rPr>
          <w:b/>
        </w:rPr>
        <w:t xml:space="preserve"> affect each other, e.g. RACH occasion is constricted by NW DRX, and it is related to SSB </w:t>
      </w:r>
      <w:r w:rsidR="00554D89">
        <w:rPr>
          <w:b/>
        </w:rPr>
        <w:t>which</w:t>
      </w:r>
      <w:r w:rsidRPr="00444C5A">
        <w:rPr>
          <w:b/>
        </w:rPr>
        <w:t xml:space="preserve"> </w:t>
      </w:r>
      <w:r w:rsidR="00554D89">
        <w:rPr>
          <w:b/>
        </w:rPr>
        <w:t>may be</w:t>
      </w:r>
      <w:r w:rsidRPr="00444C5A">
        <w:rPr>
          <w:b/>
        </w:rPr>
        <w:t xml:space="preserve"> submissive to NW DTX.</w:t>
      </w:r>
    </w:p>
    <w:bookmarkEnd w:id="9"/>
    <w:p w14:paraId="0A75B3B3" w14:textId="07564B6E" w:rsidR="00A86844" w:rsidRDefault="00A86844" w:rsidP="00A86844">
      <w:r>
        <w:t xml:space="preserve">To better comprehend how DTX </w:t>
      </w:r>
      <w:r w:rsidR="00E911B5" w:rsidRPr="00E911B5">
        <w:t>configuration and NW DRX configuration may affect each other</w:t>
      </w:r>
      <w:r w:rsidR="00E911B5">
        <w:t xml:space="preserve">, we need to figure out what are the potential solutions </w:t>
      </w:r>
      <w:r w:rsidR="00D047B9">
        <w:t xml:space="preserve">and UE impacts </w:t>
      </w:r>
      <w:r w:rsidR="00E911B5">
        <w:t>to NW DTX and NW DRX respectively.</w:t>
      </w:r>
    </w:p>
    <w:p w14:paraId="4D2D3663" w14:textId="68278307" w:rsidR="00D047B9" w:rsidRDefault="00E911B5" w:rsidP="00D047B9">
      <w:pPr>
        <w:rPr>
          <w:rFonts w:cs="Times New Roman"/>
        </w:rPr>
      </w:pPr>
      <w:r w:rsidRPr="00D047B9">
        <w:rPr>
          <w:rFonts w:cs="Times New Roman"/>
        </w:rPr>
        <w:t>For NW DTX, the following issues are</w:t>
      </w:r>
      <w:r w:rsidR="00D047B9" w:rsidRPr="00D047B9">
        <w:rPr>
          <w:rFonts w:cs="Times New Roman"/>
        </w:rPr>
        <w:t xml:space="preserve"> already</w:t>
      </w:r>
      <w:r w:rsidRPr="00D047B9">
        <w:rPr>
          <w:rFonts w:cs="Times New Roman"/>
        </w:rPr>
        <w:t xml:space="preserve"> </w:t>
      </w:r>
      <w:r w:rsidR="00D047B9">
        <w:rPr>
          <w:rFonts w:cs="Times New Roman"/>
        </w:rPr>
        <w:t>mentioned</w:t>
      </w:r>
      <w:r w:rsidRPr="00D047B9">
        <w:rPr>
          <w:rFonts w:cs="Times New Roman"/>
        </w:rPr>
        <w:t>:</w:t>
      </w:r>
    </w:p>
    <w:p w14:paraId="70441D96" w14:textId="77777777" w:rsidR="00D047B9" w:rsidRDefault="00E911B5" w:rsidP="00D047B9">
      <w:pPr>
        <w:rPr>
          <w:rFonts w:cs="Times New Roman"/>
          <w:i/>
          <w:u w:val="single"/>
        </w:rPr>
      </w:pPr>
      <w:r w:rsidRPr="00D047B9">
        <w:rPr>
          <w:rFonts w:cs="Times New Roman"/>
          <w:i/>
          <w:u w:val="single"/>
        </w:rPr>
        <w:t xml:space="preserve">What channels/signals may support </w:t>
      </w:r>
      <w:r w:rsidR="00D047B9" w:rsidRPr="00D047B9">
        <w:rPr>
          <w:rFonts w:cs="Times New Roman"/>
          <w:i/>
          <w:u w:val="single"/>
        </w:rPr>
        <w:t xml:space="preserve">NW </w:t>
      </w:r>
      <w:r w:rsidRPr="00D047B9">
        <w:rPr>
          <w:rFonts w:cs="Times New Roman"/>
          <w:i/>
          <w:u w:val="single"/>
        </w:rPr>
        <w:t>DTX?</w:t>
      </w:r>
    </w:p>
    <w:p w14:paraId="558C1EA2" w14:textId="6ACED1F9" w:rsidR="00A8545A" w:rsidRDefault="00D047B9" w:rsidP="00D047B9">
      <w:pPr>
        <w:rPr>
          <w:rFonts w:cs="Times New Roman"/>
        </w:rPr>
      </w:pPr>
      <w:r>
        <w:rPr>
          <w:rFonts w:cs="Times New Roman"/>
        </w:rPr>
        <w:t xml:space="preserve">The channels/signals include common ones and dedicated ones. </w:t>
      </w:r>
    </w:p>
    <w:p w14:paraId="0BC789A6" w14:textId="00F86D77" w:rsidR="00A8545A" w:rsidRDefault="00D047B9" w:rsidP="00D047B9">
      <w:pPr>
        <w:rPr>
          <w:rFonts w:cs="Times New Roman"/>
        </w:rPr>
      </w:pPr>
      <w:r>
        <w:rPr>
          <w:rFonts w:cs="Times New Roman"/>
        </w:rPr>
        <w:t xml:space="preserve">For dedicated channels/signals, the configuration for them only affect NES-supporting RRC_CONNECTED UEs, one by one. Therefore, it will neither impact legacy UE or other NES-supporting UE. However, dedicated channels/signals that may support NW DTX </w:t>
      </w:r>
      <w:r w:rsidR="00A8545A">
        <w:rPr>
          <w:rFonts w:cs="Times New Roman"/>
        </w:rPr>
        <w:t>is up to RAN1.</w:t>
      </w:r>
    </w:p>
    <w:p w14:paraId="637DDFCA" w14:textId="0A88D520" w:rsidR="00E864BB" w:rsidRDefault="00A8545A" w:rsidP="00D047B9">
      <w:pPr>
        <w:rPr>
          <w:rFonts w:cs="Times New Roman"/>
        </w:rPr>
      </w:pPr>
      <w:r>
        <w:rPr>
          <w:rFonts w:cs="Times New Roman"/>
        </w:rPr>
        <w:t xml:space="preserve">Common channels/signals what may support NW DTX include SSB/SIB1/paging. SSB and SIB1 are already designed as periodical, </w:t>
      </w:r>
      <w:r w:rsidR="00E864BB">
        <w:rPr>
          <w:rFonts w:cs="Times New Roman"/>
        </w:rPr>
        <w:t xml:space="preserve">and paging conforms to UE DRX cycle, </w:t>
      </w:r>
      <w:r>
        <w:rPr>
          <w:rFonts w:cs="Times New Roman"/>
        </w:rPr>
        <w:t xml:space="preserve">which means </w:t>
      </w:r>
      <w:r w:rsidR="00E864BB">
        <w:rPr>
          <w:rFonts w:cs="Times New Roman"/>
        </w:rPr>
        <w:t xml:space="preserve">SSB/SIB1/paging </w:t>
      </w:r>
      <w:r>
        <w:rPr>
          <w:rFonts w:cs="Times New Roman"/>
        </w:rPr>
        <w:t>support NW DTX naturally. According to the current Spec, SSB periodicity is configurable from 5 ms to 160 ms</w:t>
      </w:r>
      <w:r w:rsidR="00E864BB">
        <w:rPr>
          <w:rFonts w:cs="Times New Roman"/>
        </w:rPr>
        <w:t>, and</w:t>
      </w:r>
      <w:r>
        <w:rPr>
          <w:rFonts w:cs="Times New Roman"/>
        </w:rPr>
        <w:t xml:space="preserve"> </w:t>
      </w:r>
      <w:r w:rsidR="00E864BB">
        <w:rPr>
          <w:rFonts w:cs="Times New Roman"/>
        </w:rPr>
        <w:t>t</w:t>
      </w:r>
      <w:r w:rsidRPr="00A8545A">
        <w:rPr>
          <w:rFonts w:cs="Times New Roman"/>
          <w:lang w:val="en-GB"/>
        </w:rPr>
        <w:t xml:space="preserve">he default transmission repetition periodicity of </w:t>
      </w:r>
      <w:r w:rsidRPr="00A8545A">
        <w:rPr>
          <w:rFonts w:cs="Times New Roman"/>
          <w:i/>
          <w:iCs/>
          <w:lang w:val="en-GB"/>
        </w:rPr>
        <w:t>SIB1</w:t>
      </w:r>
      <w:r w:rsidRPr="00A8545A">
        <w:rPr>
          <w:rFonts w:cs="Times New Roman"/>
          <w:lang w:val="en-GB"/>
        </w:rPr>
        <w:t xml:space="preserve"> is 20 ms but the actual transmission repetition periodicity is up to network implementation</w:t>
      </w:r>
      <w:r>
        <w:rPr>
          <w:rFonts w:cs="Times New Roman"/>
        </w:rPr>
        <w:t xml:space="preserve"> [2].</w:t>
      </w:r>
      <w:r w:rsidR="00E864BB">
        <w:rPr>
          <w:rFonts w:cs="Times New Roman"/>
        </w:rPr>
        <w:t xml:space="preserve"> Therefore, SSB/SIB1 can already support NW DTX. The only question is whether we should support SSB periodicity to be bigger than 20 ms which affect legacy UE initial cell search. This is intensively discussed in RAN1, we have no need to start parallel discussion. There are companies mentioning PF/PO bundling to realize sparser PF/PO. It may be beneficial for NW DTX, but whether it can be supported is out of RAN2 scope as we do not study how to define NES-specific PF/PO.</w:t>
      </w:r>
    </w:p>
    <w:p w14:paraId="3E64F395" w14:textId="6A171E47" w:rsidR="00347826" w:rsidRDefault="00347826" w:rsidP="00D047B9">
      <w:pPr>
        <w:rPr>
          <w:rFonts w:cs="Times New Roman"/>
        </w:rPr>
      </w:pPr>
      <w:r>
        <w:rPr>
          <w:rFonts w:cs="Times New Roman"/>
        </w:rPr>
        <w:t>In sum, we propose RAN2 has no need to extend discussion about w</w:t>
      </w:r>
      <w:r w:rsidRPr="00347826">
        <w:rPr>
          <w:rFonts w:cs="Times New Roman"/>
        </w:rPr>
        <w:t>hat channels/signals may support NW DTX</w:t>
      </w:r>
      <w:r>
        <w:rPr>
          <w:rFonts w:cs="Times New Roman"/>
        </w:rPr>
        <w:t>.</w:t>
      </w:r>
    </w:p>
    <w:p w14:paraId="13F18A99" w14:textId="7733D81A" w:rsidR="003B2685" w:rsidRPr="003B2685" w:rsidRDefault="003B2685" w:rsidP="00D047B9">
      <w:pPr>
        <w:pStyle w:val="a8"/>
        <w:numPr>
          <w:ilvl w:val="0"/>
          <w:numId w:val="5"/>
        </w:numPr>
        <w:ind w:left="1701" w:hanging="1701"/>
        <w:rPr>
          <w:rFonts w:eastAsiaTheme="minorEastAsia"/>
          <w:b/>
          <w:szCs w:val="20"/>
          <w:lang w:eastAsia="zh-CN"/>
        </w:rPr>
      </w:pPr>
      <w:r>
        <w:rPr>
          <w:b/>
        </w:rPr>
        <w:t>Dedicated channels/signals that can support NW DTX is up to RAN1. Common channels/signals are designed to support NW DTX-like configuration already.</w:t>
      </w:r>
    </w:p>
    <w:p w14:paraId="4CF7F861" w14:textId="375777B1" w:rsidR="00D047B9" w:rsidRPr="00347826" w:rsidRDefault="00347826" w:rsidP="00D047B9">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not to </w:t>
      </w:r>
      <w:r w:rsidRPr="00347826">
        <w:rPr>
          <w:rFonts w:ascii="Times New Roman" w:eastAsiaTheme="minorEastAsia" w:hAnsi="Times New Roman"/>
          <w:b/>
          <w:sz w:val="20"/>
          <w:szCs w:val="20"/>
        </w:rPr>
        <w:t>extend discussion about what channels/signals may support NW DTX</w:t>
      </w:r>
      <w:r>
        <w:rPr>
          <w:rFonts w:ascii="Times New Roman" w:eastAsiaTheme="minorEastAsia" w:hAnsi="Times New Roman"/>
          <w:b/>
          <w:sz w:val="20"/>
          <w:szCs w:val="20"/>
        </w:rPr>
        <w:t>.</w:t>
      </w:r>
    </w:p>
    <w:p w14:paraId="371EB717" w14:textId="1F69BA6F" w:rsidR="00D047B9" w:rsidRPr="00D047B9" w:rsidRDefault="00E911B5" w:rsidP="00D047B9">
      <w:pPr>
        <w:rPr>
          <w:rFonts w:cs="Times New Roman"/>
          <w:i/>
          <w:u w:val="single"/>
        </w:rPr>
      </w:pPr>
      <w:r w:rsidRPr="00D047B9">
        <w:rPr>
          <w:rFonts w:cs="Times New Roman"/>
          <w:i/>
          <w:u w:val="single"/>
        </w:rPr>
        <w:t>Whether to support group-common signaling to indicate NW DTX</w:t>
      </w:r>
      <w:r w:rsidR="00347826">
        <w:rPr>
          <w:rFonts w:cs="Times New Roman"/>
          <w:i/>
          <w:u w:val="single"/>
        </w:rPr>
        <w:t xml:space="preserve"> (or NW DRX)</w:t>
      </w:r>
      <w:r w:rsidRPr="00D047B9">
        <w:rPr>
          <w:rFonts w:cs="Times New Roman"/>
          <w:i/>
          <w:u w:val="single"/>
        </w:rPr>
        <w:t xml:space="preserve"> to UE?</w:t>
      </w:r>
    </w:p>
    <w:p w14:paraId="05BD9E39" w14:textId="08E7AA25" w:rsidR="00AC1487" w:rsidRDefault="00347826" w:rsidP="00D047B9">
      <w:r>
        <w:t xml:space="preserve">So far, </w:t>
      </w:r>
      <w:r w:rsidRPr="00347826">
        <w:t>group-common signaling</w:t>
      </w:r>
      <w:r>
        <w:t xml:space="preserve"> to indicate certain NES technique is extensively mentioned for most of the NES techniques on the table, which is quite similar to UE assistance information. </w:t>
      </w:r>
      <w:r w:rsidR="00E321FA">
        <w:t xml:space="preserve">Whether to support </w:t>
      </w:r>
      <w:r w:rsidR="00E321FA" w:rsidRPr="00347826">
        <w:t>group-common signaling</w:t>
      </w:r>
      <w:r w:rsidR="00E321FA">
        <w:t xml:space="preserve"> for a certain NES technique should be discussed case by case. </w:t>
      </w:r>
      <w:r w:rsidR="00AC1487">
        <w:t xml:space="preserve">Indeed, </w:t>
      </w:r>
      <w:r w:rsidR="00AC1487" w:rsidRPr="00347826">
        <w:t>group-common signaling</w:t>
      </w:r>
      <w:r w:rsidR="00AC1487">
        <w:t xml:space="preserve"> can achieve some benefit in reducing network signaling. However, NW DTX (or NW DRX) may only be configured when the cell load is low, we do not see much gain in support group-common signaling which may bring a lot of trouble, e.g. how to address UE measurement difference, UE capability difference, </w:t>
      </w:r>
      <w:r w:rsidR="00AC1487" w:rsidRPr="00347826">
        <w:t>group-common signaling</w:t>
      </w:r>
      <w:r w:rsidR="00AC1487">
        <w:t xml:space="preserve"> reception failure, etc.</w:t>
      </w:r>
    </w:p>
    <w:p w14:paraId="25AC4862" w14:textId="422D90E5" w:rsidR="00E321FA" w:rsidRDefault="00E321FA" w:rsidP="00D047B9">
      <w:r>
        <w:t xml:space="preserve">After most of the NES techniques are further discussed, we can expect RAN1 to design a common framework about how to support group-common signaling for the NES techniques that are agreed to adopt </w:t>
      </w:r>
      <w:r w:rsidRPr="00347826">
        <w:t>group-common signaling</w:t>
      </w:r>
      <w:r>
        <w:t>, with consideration of addressing all t</w:t>
      </w:r>
      <w:bookmarkStart w:id="10" w:name="_GoBack"/>
      <w:bookmarkEnd w:id="10"/>
      <w:r>
        <w:t xml:space="preserve">he potential problems that </w:t>
      </w:r>
      <w:r w:rsidRPr="00347826">
        <w:t>group-common signaling</w:t>
      </w:r>
      <w:r>
        <w:t xml:space="preserve"> may cause</w:t>
      </w:r>
      <w:r w:rsidR="00AC1487">
        <w:t xml:space="preserve">. </w:t>
      </w:r>
      <w:r>
        <w:t>There is just nothing should be further studied by RAN2 for now.</w:t>
      </w:r>
    </w:p>
    <w:p w14:paraId="14CD5F2E" w14:textId="0AB827AC" w:rsidR="00E321FA" w:rsidRPr="003E1ADD" w:rsidRDefault="00E321FA" w:rsidP="00D047B9">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not to </w:t>
      </w:r>
      <w:r w:rsidRPr="00347826">
        <w:rPr>
          <w:rFonts w:ascii="Times New Roman" w:eastAsiaTheme="minorEastAsia" w:hAnsi="Times New Roman"/>
          <w:b/>
          <w:sz w:val="20"/>
          <w:szCs w:val="20"/>
        </w:rPr>
        <w:t xml:space="preserve">extend discussion about </w:t>
      </w:r>
      <w:r>
        <w:rPr>
          <w:rFonts w:ascii="Times New Roman" w:eastAsiaTheme="minorEastAsia" w:hAnsi="Times New Roman"/>
          <w:b/>
          <w:sz w:val="20"/>
          <w:szCs w:val="20"/>
        </w:rPr>
        <w:t xml:space="preserve">whether to support </w:t>
      </w:r>
      <w:r w:rsidRPr="00E321FA">
        <w:rPr>
          <w:rFonts w:ascii="Times New Roman" w:eastAsiaTheme="minorEastAsia" w:hAnsi="Times New Roman"/>
          <w:b/>
          <w:sz w:val="20"/>
          <w:szCs w:val="20"/>
        </w:rPr>
        <w:t>group-common signaling</w:t>
      </w:r>
      <w:r w:rsidRPr="00347826">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for NW DTX/DRX. </w:t>
      </w:r>
    </w:p>
    <w:p w14:paraId="710571A0" w14:textId="29C7A1CA" w:rsidR="003E1ADD" w:rsidRPr="00D047B9" w:rsidRDefault="003E1ADD" w:rsidP="003E1ADD">
      <w:pPr>
        <w:rPr>
          <w:rFonts w:cs="Times New Roman"/>
          <w:i/>
          <w:u w:val="single"/>
        </w:rPr>
      </w:pPr>
      <w:r w:rsidRPr="00D047B9">
        <w:rPr>
          <w:rFonts w:cs="Times New Roman"/>
          <w:i/>
          <w:u w:val="single"/>
        </w:rPr>
        <w:t xml:space="preserve">Whether to </w:t>
      </w:r>
      <w:r>
        <w:rPr>
          <w:rFonts w:cs="Times New Roman"/>
          <w:i/>
          <w:u w:val="single"/>
        </w:rPr>
        <w:t>align</w:t>
      </w:r>
      <w:r w:rsidRPr="00D047B9">
        <w:rPr>
          <w:rFonts w:cs="Times New Roman"/>
          <w:i/>
          <w:u w:val="single"/>
        </w:rPr>
        <w:t xml:space="preserve"> NW </w:t>
      </w:r>
      <w:r>
        <w:rPr>
          <w:rFonts w:cs="Times New Roman"/>
          <w:i/>
          <w:u w:val="single"/>
        </w:rPr>
        <w:t xml:space="preserve">and </w:t>
      </w:r>
      <w:r w:rsidRPr="00D047B9">
        <w:rPr>
          <w:rFonts w:cs="Times New Roman"/>
          <w:i/>
          <w:u w:val="single"/>
        </w:rPr>
        <w:t>UE</w:t>
      </w:r>
      <w:r>
        <w:rPr>
          <w:rFonts w:cs="Times New Roman"/>
          <w:i/>
          <w:u w:val="single"/>
        </w:rPr>
        <w:t xml:space="preserve"> comprehension of NW DTX &amp; UE DRX</w:t>
      </w:r>
      <w:r w:rsidRPr="00D047B9">
        <w:rPr>
          <w:rFonts w:cs="Times New Roman"/>
          <w:i/>
          <w:u w:val="single"/>
        </w:rPr>
        <w:t>?</w:t>
      </w:r>
    </w:p>
    <w:p w14:paraId="2CE864A4" w14:textId="358B99F4" w:rsidR="00E911B5" w:rsidRDefault="003E1ADD" w:rsidP="00E911B5">
      <w:r>
        <w:t xml:space="preserve">We understand that there may be need to </w:t>
      </w:r>
      <w:r w:rsidRPr="003E1ADD">
        <w:t>align NW and UE comprehension of NW DTX &amp; UE DRX</w:t>
      </w:r>
      <w:r>
        <w:t xml:space="preserve">. However, this depends on what we expect to realize in NW DTX case by case. There is possibility that for the channels/signals that finally are agreed to adopt NW DTX, </w:t>
      </w:r>
      <w:r w:rsidR="00972334">
        <w:t xml:space="preserve">there is </w:t>
      </w:r>
      <w:r>
        <w:t xml:space="preserve">no need to </w:t>
      </w:r>
      <w:r w:rsidR="00972334">
        <w:t>introduce any</w:t>
      </w:r>
      <w:r>
        <w:t xml:space="preserve"> enhancement at all. </w:t>
      </w:r>
    </w:p>
    <w:p w14:paraId="58EB18A9" w14:textId="717D92CD" w:rsidR="00A44398" w:rsidRDefault="00972334" w:rsidP="00E911B5">
      <w:r>
        <w:t>For example, for</w:t>
      </w:r>
      <w:r w:rsidR="00A44398">
        <w:t xml:space="preserve"> dedicated channels/signaling, NW DTX can simply be implemented by reconfiguring UE DRX.</w:t>
      </w:r>
      <w:r>
        <w:t xml:space="preserve"> For common channels/signaling, NW already support to inform UE about SSB/SIB1 periodicty. If RAN1 </w:t>
      </w:r>
      <w:r>
        <w:lastRenderedPageBreak/>
        <w:t>determines to introduce sparser PDCCH monitoring occasion, the NW may simply configure UE with a larger cell-specific UE DRX cycle without even informing UE about NW DTX.</w:t>
      </w:r>
    </w:p>
    <w:p w14:paraId="735D1F82" w14:textId="26CA8316" w:rsidR="003B2685" w:rsidRDefault="003B2685" w:rsidP="00E911B5">
      <w:r>
        <w:t xml:space="preserve">Thus, we suggest to postpone the discussion until we reach more agreements about what is supported for NW DTX and whether the NW </w:t>
      </w:r>
      <w:r w:rsidR="00972334">
        <w:t xml:space="preserve">needs to </w:t>
      </w:r>
      <w:r>
        <w:t>inform UE about NW DTX</w:t>
      </w:r>
      <w:r w:rsidR="00972334">
        <w:t xml:space="preserve"> case by case</w:t>
      </w:r>
      <w:r>
        <w:t>.</w:t>
      </w:r>
    </w:p>
    <w:p w14:paraId="44B08132" w14:textId="09DDC3BE" w:rsidR="003B2685" w:rsidRPr="003E1ADD" w:rsidRDefault="003B2685" w:rsidP="003B2685">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postpone</w:t>
      </w:r>
      <w:r w:rsidRPr="00347826">
        <w:rPr>
          <w:rFonts w:ascii="Times New Roman" w:eastAsiaTheme="minorEastAsia" w:hAnsi="Times New Roman"/>
          <w:b/>
          <w:sz w:val="20"/>
          <w:szCs w:val="20"/>
        </w:rPr>
        <w:t xml:space="preserve"> discussion about </w:t>
      </w:r>
      <w:r w:rsidRPr="003B2685">
        <w:rPr>
          <w:rFonts w:ascii="Times New Roman" w:eastAsiaTheme="minorEastAsia" w:hAnsi="Times New Roman"/>
          <w:b/>
          <w:sz w:val="20"/>
          <w:szCs w:val="20"/>
        </w:rPr>
        <w:t>Whether to align NW and UE comprehension of NW DTX &amp; UE DRX</w:t>
      </w:r>
      <w:r>
        <w:rPr>
          <w:rFonts w:ascii="Times New Roman" w:eastAsiaTheme="minorEastAsia" w:hAnsi="Times New Roman"/>
          <w:b/>
          <w:sz w:val="20"/>
          <w:szCs w:val="20"/>
        </w:rPr>
        <w:t xml:space="preserve"> until there is clear </w:t>
      </w:r>
      <w:r w:rsidRPr="003B2685">
        <w:rPr>
          <w:rFonts w:ascii="Times New Roman" w:eastAsiaTheme="minorEastAsia" w:hAnsi="Times New Roman"/>
          <w:b/>
          <w:sz w:val="20"/>
          <w:szCs w:val="20"/>
        </w:rPr>
        <w:t xml:space="preserve">agreement about what is supported for NW DTX and whether the NW </w:t>
      </w:r>
      <w:r w:rsidR="00E71693">
        <w:rPr>
          <w:rFonts w:ascii="Times New Roman" w:eastAsiaTheme="minorEastAsia" w:hAnsi="Times New Roman"/>
          <w:b/>
          <w:sz w:val="20"/>
          <w:szCs w:val="20"/>
        </w:rPr>
        <w:t xml:space="preserve">need to </w:t>
      </w:r>
      <w:r w:rsidRPr="003B2685">
        <w:rPr>
          <w:rFonts w:ascii="Times New Roman" w:eastAsiaTheme="minorEastAsia" w:hAnsi="Times New Roman"/>
          <w:b/>
          <w:sz w:val="20"/>
          <w:szCs w:val="20"/>
        </w:rPr>
        <w:t>inform UE about NW DTX</w:t>
      </w:r>
      <w:r w:rsidR="00E71693">
        <w:rPr>
          <w:rFonts w:ascii="Times New Roman" w:eastAsiaTheme="minorEastAsia" w:hAnsi="Times New Roman"/>
          <w:b/>
          <w:sz w:val="20"/>
          <w:szCs w:val="20"/>
        </w:rPr>
        <w:t xml:space="preserve"> configuration/pattern</w:t>
      </w:r>
      <w:r>
        <w:rPr>
          <w:rFonts w:ascii="Times New Roman" w:eastAsiaTheme="minorEastAsia" w:hAnsi="Times New Roman"/>
          <w:b/>
          <w:sz w:val="20"/>
          <w:szCs w:val="20"/>
        </w:rPr>
        <w:t xml:space="preserve">. </w:t>
      </w:r>
    </w:p>
    <w:p w14:paraId="7C07D7A5" w14:textId="6BF06B51" w:rsidR="003B2685" w:rsidRDefault="00C225CF" w:rsidP="00E911B5">
      <w:r>
        <w:t>For NW DRX,</w:t>
      </w:r>
      <w:r w:rsidR="00AB5D10">
        <w:t xml:space="preserve"> t</w:t>
      </w:r>
      <w:r w:rsidR="00AB5D10" w:rsidRPr="00AB5D10">
        <w:t xml:space="preserve">he serving cell can </w:t>
      </w:r>
      <w:r w:rsidR="00AB5D10">
        <w:t xml:space="preserve">simply </w:t>
      </w:r>
      <w:r w:rsidR="002D167B">
        <w:t>schedule/</w:t>
      </w:r>
      <w:r w:rsidR="00AB5D10" w:rsidRPr="00AB5D10">
        <w:t>configure UE’s uplink resources within its cell DRX on duration</w:t>
      </w:r>
      <w:r w:rsidR="002C7108">
        <w:t xml:space="preserve"> in an implicit way</w:t>
      </w:r>
      <w:r w:rsidR="00AB5D10">
        <w:t xml:space="preserve"> (if cell DRX is adopted)</w:t>
      </w:r>
      <w:r w:rsidR="00AB5D10" w:rsidRPr="00AB5D10">
        <w:t>.</w:t>
      </w:r>
      <w:r w:rsidR="00AB5D10">
        <w:t xml:space="preserve"> We are not sure if there is anything </w:t>
      </w:r>
      <w:r w:rsidR="00956ABE">
        <w:t xml:space="preserve">that can </w:t>
      </w:r>
      <w:r w:rsidR="00AB5D10">
        <w:t xml:space="preserve">be </w:t>
      </w:r>
      <w:r w:rsidR="00956ABE">
        <w:t xml:space="preserve">further </w:t>
      </w:r>
      <w:r w:rsidR="00AB5D10">
        <w:t>studied</w:t>
      </w:r>
      <w:r w:rsidR="00956ABE">
        <w:t xml:space="preserve"> for NW DRX</w:t>
      </w:r>
      <w:r w:rsidR="00AB5D10">
        <w:t xml:space="preserve"> in RAN2</w:t>
      </w:r>
      <w:r w:rsidR="002C7108">
        <w:t xml:space="preserve"> for now.</w:t>
      </w:r>
    </w:p>
    <w:p w14:paraId="24976204" w14:textId="33AFE45D" w:rsidR="00AB5D10" w:rsidRPr="003E1ADD" w:rsidRDefault="00AB5D10" w:rsidP="00AB5D10">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w:t>
      </w:r>
      <w:r w:rsidRPr="00347826">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if there is anything that can be further studied for NW DRX from RAN2’s perspective. </w:t>
      </w:r>
    </w:p>
    <w:p w14:paraId="2E06918D" w14:textId="085EC72E" w:rsidR="00A2414B" w:rsidRDefault="00D3141F" w:rsidP="00A2414B">
      <w:pPr>
        <w:pStyle w:val="2"/>
      </w:pPr>
      <w:bookmarkStart w:id="11" w:name="_Hlk92538289"/>
      <w:r>
        <w:t>WUS</w:t>
      </w:r>
    </w:p>
    <w:p w14:paraId="743BE056" w14:textId="3D3DF473" w:rsidR="003E73FA" w:rsidRDefault="00565861" w:rsidP="003E73FA">
      <w:r w:rsidRPr="00325B99">
        <w:rPr>
          <w:szCs w:val="24"/>
        </w:rPr>
        <w:t xml:space="preserve">In order to save </w:t>
      </w:r>
      <w:r>
        <w:rPr>
          <w:szCs w:val="24"/>
        </w:rPr>
        <w:t xml:space="preserve">network </w:t>
      </w:r>
      <w:r w:rsidRPr="00325B99">
        <w:rPr>
          <w:szCs w:val="24"/>
        </w:rPr>
        <w:t xml:space="preserve">energy, </w:t>
      </w:r>
      <w:r>
        <w:rPr>
          <w:szCs w:val="24"/>
        </w:rPr>
        <w:t>cells</w:t>
      </w:r>
      <w:r w:rsidRPr="00325B99">
        <w:rPr>
          <w:szCs w:val="24"/>
        </w:rPr>
        <w:t xml:space="preserve"> with empty/low load can </w:t>
      </w:r>
      <w:r>
        <w:rPr>
          <w:szCs w:val="24"/>
        </w:rPr>
        <w:t>enter into energy saving state when there is no/little served UE in these cells</w:t>
      </w:r>
      <w:r w:rsidRPr="00325B99">
        <w:rPr>
          <w:szCs w:val="24"/>
        </w:rPr>
        <w:t>.</w:t>
      </w:r>
      <w:r>
        <w:rPr>
          <w:szCs w:val="24"/>
        </w:rPr>
        <w:t xml:space="preserve"> In this energy saving state, BS will stop transmission of SSB/SIB1 or maintain only a very sparse transmission of SSB/SIB1. Obviously, this reduction of periodical SSB/SIB1 transmission could result in much energy saving gain in empty load case. However, energy saving cells should be activated in time when there is need to serve a UE since they can’t serve the UEs without normal SSB/SIB1 transmission. </w:t>
      </w:r>
      <w:r w:rsidR="000062DB">
        <w:rPr>
          <w:szCs w:val="24"/>
        </w:rPr>
        <w:t xml:space="preserve">UL </w:t>
      </w:r>
      <w:r>
        <w:rPr>
          <w:szCs w:val="24"/>
        </w:rPr>
        <w:t>WUS</w:t>
      </w:r>
      <w:r w:rsidR="000062DB">
        <w:rPr>
          <w:szCs w:val="24"/>
        </w:rPr>
        <w:t xml:space="preserve"> is a potential solution to notify an energy cell of UE appearance.</w:t>
      </w:r>
    </w:p>
    <w:p w14:paraId="40AD5609" w14:textId="77777777" w:rsidR="000062DB" w:rsidRDefault="000062DB" w:rsidP="000062DB">
      <w:pPr>
        <w:pStyle w:val="af3"/>
        <w:spacing w:line="276" w:lineRule="auto"/>
        <w:jc w:val="both"/>
        <w:rPr>
          <w:lang w:eastAsia="zh-CN"/>
        </w:rPr>
      </w:pPr>
      <w:r>
        <w:t>For l</w:t>
      </w:r>
      <w:r w:rsidRPr="000062DB">
        <w:t>egacy energy saving cell activation/deactivation mechanism</w:t>
      </w:r>
      <w:r>
        <w:t xml:space="preserve"> in </w:t>
      </w:r>
      <w:r>
        <w:rPr>
          <w:rFonts w:eastAsiaTheme="minorEastAsia"/>
          <w:szCs w:val="24"/>
          <w:lang w:val="en-US" w:eastAsia="zh-CN"/>
        </w:rPr>
        <w:t xml:space="preserve">NR Rel-17, SA designs an energy saving cell activation/deactivation mechanism for capacity booster cell overlaid by candidate coverage cell(s) in TS 28.310 </w:t>
      </w:r>
      <w:r>
        <w:rPr>
          <w:rFonts w:eastAsiaTheme="minorEastAsia"/>
          <w:szCs w:val="24"/>
          <w:lang w:val="en-US" w:eastAsia="zh-CN"/>
        </w:rPr>
        <w:fldChar w:fldCharType="begin"/>
      </w:r>
      <w:r>
        <w:rPr>
          <w:rFonts w:eastAsiaTheme="minorEastAsia"/>
          <w:szCs w:val="24"/>
          <w:lang w:val="en-US" w:eastAsia="zh-CN"/>
        </w:rPr>
        <w:instrText xml:space="preserve"> REF _Ref102036026 \r \h </w:instrText>
      </w:r>
      <w:r>
        <w:rPr>
          <w:rFonts w:eastAsiaTheme="minorEastAsia"/>
          <w:szCs w:val="24"/>
          <w:lang w:val="en-US" w:eastAsia="zh-CN"/>
        </w:rPr>
      </w:r>
      <w:r>
        <w:rPr>
          <w:rFonts w:eastAsiaTheme="minorEastAsia"/>
          <w:szCs w:val="24"/>
          <w:lang w:val="en-US" w:eastAsia="zh-CN"/>
        </w:rPr>
        <w:fldChar w:fldCharType="separate"/>
      </w:r>
      <w:r>
        <w:rPr>
          <w:rFonts w:eastAsiaTheme="minorEastAsia"/>
          <w:szCs w:val="24"/>
          <w:lang w:val="en-US" w:eastAsia="zh-CN"/>
        </w:rPr>
        <w:t>[2]</w:t>
      </w:r>
      <w:r>
        <w:rPr>
          <w:rFonts w:eastAsiaTheme="minorEastAsia"/>
          <w:szCs w:val="24"/>
          <w:lang w:val="en-US" w:eastAsia="zh-CN"/>
        </w:rPr>
        <w:fldChar w:fldCharType="end"/>
      </w:r>
      <w:r>
        <w:rPr>
          <w:rFonts w:eastAsiaTheme="minorEastAsia"/>
          <w:szCs w:val="24"/>
          <w:lang w:val="en-US" w:eastAsia="zh-CN"/>
        </w:rPr>
        <w:t xml:space="preserve">. One example is provided below: </w:t>
      </w:r>
      <w:r>
        <w:rPr>
          <w:lang w:eastAsia="zh-CN"/>
        </w:rPr>
        <w:t>t</w:t>
      </w:r>
      <w:r w:rsidRPr="008577C3">
        <w:rPr>
          <w:lang w:eastAsia="zh-CN"/>
        </w:rPr>
        <w:t>wo gNB cells (Cell A, Cell B) cover the same geographical area</w:t>
      </w:r>
      <w:r>
        <w:rPr>
          <w:lang w:eastAsia="zh-CN"/>
        </w:rPr>
        <w:t xml:space="preserve">, where </w:t>
      </w:r>
      <w:r w:rsidRPr="008577C3">
        <w:rPr>
          <w:lang w:eastAsia="zh-CN"/>
        </w:rPr>
        <w:t>Cell B has a smaller size than Cell A and is covered totally by Cell A. Generally, Cell A is deployed to provide continuous coverage of the area, while Cell B increases the capacity of the special sub-areas, such as hot spots.</w:t>
      </w:r>
      <w:r>
        <w:rPr>
          <w:lang w:eastAsia="zh-CN"/>
        </w:rPr>
        <w:t xml:space="preserve"> </w:t>
      </w:r>
    </w:p>
    <w:p w14:paraId="54CA5FB9" w14:textId="77777777" w:rsidR="000062DB" w:rsidRPr="00325B99" w:rsidRDefault="000062DB" w:rsidP="000062DB">
      <w:pPr>
        <w:rPr>
          <w:lang w:val="en-GB"/>
        </w:rPr>
      </w:pPr>
      <w:r>
        <w:rPr>
          <w:noProof/>
          <w:lang w:val="en-GB"/>
        </w:rPr>
        <w:drawing>
          <wp:inline distT="0" distB="0" distL="0" distR="0" wp14:anchorId="336AA22E" wp14:editId="1CDC9CD3">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72C72ED8" w14:textId="77777777" w:rsidR="000062DB" w:rsidRPr="00325B99" w:rsidRDefault="000062DB" w:rsidP="000062DB">
      <w:pPr>
        <w:pStyle w:val="af3"/>
        <w:jc w:val="center"/>
        <w:rPr>
          <w:b/>
        </w:rPr>
      </w:pPr>
      <w:bookmarkStart w:id="12" w:name="_Ref110956152"/>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Pr>
          <w:b/>
          <w:noProof/>
        </w:rPr>
        <w:t>1</w:t>
      </w:r>
      <w:r w:rsidRPr="00895708">
        <w:rPr>
          <w:b/>
        </w:rPr>
        <w:fldChar w:fldCharType="end"/>
      </w:r>
      <w:bookmarkEnd w:id="12"/>
      <w:r>
        <w:rPr>
          <w:b/>
        </w:rPr>
        <w:t>:</w:t>
      </w:r>
      <w:r>
        <w:t xml:space="preserve"> </w:t>
      </w:r>
      <w:r>
        <w:rPr>
          <w:szCs w:val="21"/>
        </w:rPr>
        <w:t>Cell activation of capacity booster cell (Cell B) by candidate coverage cell (Cell A)</w:t>
      </w:r>
    </w:p>
    <w:p w14:paraId="623B6280" w14:textId="11DEC36C" w:rsidR="003E73FA" w:rsidRDefault="000062DB" w:rsidP="000062DB">
      <w:r w:rsidRPr="00325B99">
        <w:rPr>
          <w:szCs w:val="24"/>
        </w:rPr>
        <w:t xml:space="preserve">As described in TS 28.310, load-based </w:t>
      </w:r>
      <w:r>
        <w:rPr>
          <w:szCs w:val="24"/>
        </w:rPr>
        <w:t xml:space="preserve">energy saving (ES) cell </w:t>
      </w:r>
      <w:r w:rsidRPr="00325B99">
        <w:rPr>
          <w:szCs w:val="24"/>
        </w:rPr>
        <w:t>activation/deactivation are</w:t>
      </w:r>
      <w:r>
        <w:rPr>
          <w:szCs w:val="24"/>
        </w:rPr>
        <w:t xml:space="preserve"> specified to save network energy consumption. For example, Cell B becomes an </w:t>
      </w:r>
      <w:r w:rsidR="0079022C">
        <w:rPr>
          <w:szCs w:val="24"/>
        </w:rPr>
        <w:t>ES</w:t>
      </w:r>
      <w:r>
        <w:rPr>
          <w:szCs w:val="24"/>
        </w:rPr>
        <w:t xml:space="preserve"> cell when there is empty/low load</w:t>
      </w:r>
      <w:r w:rsidRPr="008577C3">
        <w:t>.</w:t>
      </w:r>
      <w:r>
        <w:t xml:space="preserve"> In this </w:t>
      </w:r>
      <w:r w:rsidR="0079022C">
        <w:t>ES</w:t>
      </w:r>
      <w:r>
        <w:t xml:space="preserve"> state, Cell B BS turns off almost all the hardware components for transmission/reception (i.e., go to quasi-off sleep mode) so that no UE can be served or camped in Cell B. At the same time, Cell B will monitor signalling information from Cell A via Xn interface to see whether it should become a normal operation cell.  Based on load </w:t>
      </w:r>
      <w:r>
        <w:lastRenderedPageBreak/>
        <w:t xml:space="preserve">information, Cell A </w:t>
      </w:r>
      <w:r w:rsidRPr="005C624F">
        <w:t xml:space="preserve">providing basic coverage may request </w:t>
      </w:r>
      <w:r>
        <w:t xml:space="preserve">activation of Cell B, i.e., recovering normal state from </w:t>
      </w:r>
      <w:r w:rsidR="0079022C">
        <w:t>ES</w:t>
      </w:r>
      <w:r>
        <w:t xml:space="preserve"> state. </w:t>
      </w:r>
    </w:p>
    <w:p w14:paraId="12067F4A" w14:textId="3848E02A" w:rsidR="000062DB" w:rsidRDefault="000062DB" w:rsidP="000062DB">
      <w:r>
        <w:t>However, the legacy mechanism for energy saving has two defect</w:t>
      </w:r>
      <w:r w:rsidR="0097336A">
        <w:t>s</w:t>
      </w:r>
      <w:r>
        <w:t>:</w:t>
      </w:r>
    </w:p>
    <w:p w14:paraId="181B8B8A" w14:textId="64A6030D" w:rsidR="000062DB" w:rsidRDefault="000062DB" w:rsidP="000062DB">
      <w:r>
        <w:t xml:space="preserve">1. Cell B is not aware of IDLE UEs presence or not. It can </w:t>
      </w:r>
      <w:r w:rsidR="0097336A">
        <w:t>only be activated based on network evaluating the traffic load;</w:t>
      </w:r>
    </w:p>
    <w:p w14:paraId="4FCFE67C" w14:textId="2FC441C5" w:rsidR="0097336A" w:rsidRDefault="0097336A" w:rsidP="000062DB">
      <w:r>
        <w:t xml:space="preserve">2. If there are multiple such kind of </w:t>
      </w:r>
      <w:r w:rsidR="0079022C">
        <w:t>ES</w:t>
      </w:r>
      <w:r>
        <w:t xml:space="preserve"> Cell around, the network may need to turn them all on when the traffic load increase, causing energy waste when some cell is to provide service to no or only a few UEs.</w:t>
      </w:r>
    </w:p>
    <w:p w14:paraId="7B58FE7A" w14:textId="664B0111" w:rsidR="0097336A" w:rsidRDefault="0097336A" w:rsidP="000062DB">
      <w:r>
        <w:t>With UL WUS, the above two defects can all be addressed. Therefore, we propose to introduce UL WUS for IDLE</w:t>
      </w:r>
      <w:r w:rsidR="00024732">
        <w:t>/INACTIVE</w:t>
      </w:r>
      <w:r>
        <w:t xml:space="preserve"> UE for single-carrier scanario.</w:t>
      </w:r>
    </w:p>
    <w:p w14:paraId="22AA03F7" w14:textId="6AC72EB4" w:rsidR="005434A7" w:rsidRPr="005434A7" w:rsidRDefault="005434A7" w:rsidP="000062DB">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Support UL WUS </w:t>
      </w:r>
      <w:r w:rsidR="00A239CF">
        <w:rPr>
          <w:rFonts w:ascii="Times New Roman" w:eastAsiaTheme="minorEastAsia" w:hAnsi="Times New Roman"/>
          <w:b/>
          <w:sz w:val="20"/>
          <w:szCs w:val="20"/>
        </w:rPr>
        <w:t xml:space="preserve">scenario 1 as a candidate NES solution: UL WUS </w:t>
      </w:r>
      <w:r w:rsidR="00DD74B0">
        <w:rPr>
          <w:rFonts w:ascii="Times New Roman" w:eastAsiaTheme="minorEastAsia" w:hAnsi="Times New Roman"/>
          <w:b/>
          <w:sz w:val="20"/>
          <w:szCs w:val="20"/>
        </w:rPr>
        <w:t xml:space="preserve">for ES cell on/off or ES cell NES-state switching </w:t>
      </w:r>
      <w:r w:rsidR="0079022C">
        <w:rPr>
          <w:rFonts w:ascii="Times New Roman" w:eastAsiaTheme="minorEastAsia" w:hAnsi="Times New Roman"/>
          <w:b/>
          <w:sz w:val="20"/>
          <w:szCs w:val="20"/>
        </w:rPr>
        <w:t xml:space="preserve">for </w:t>
      </w:r>
      <w:r>
        <w:rPr>
          <w:rFonts w:ascii="Times New Roman" w:eastAsiaTheme="minorEastAsia" w:hAnsi="Times New Roman"/>
          <w:b/>
          <w:sz w:val="20"/>
          <w:szCs w:val="20"/>
        </w:rPr>
        <w:t>IDLE</w:t>
      </w:r>
      <w:r w:rsidR="00024732" w:rsidRPr="00024732">
        <w:rPr>
          <w:rFonts w:ascii="Times New Roman" w:eastAsiaTheme="minorEastAsia" w:hAnsi="Times New Roman"/>
          <w:b/>
          <w:sz w:val="20"/>
          <w:szCs w:val="20"/>
        </w:rPr>
        <w:t>/INACTIVE</w:t>
      </w:r>
      <w:r>
        <w:rPr>
          <w:rFonts w:ascii="Times New Roman" w:eastAsiaTheme="minorEastAsia" w:hAnsi="Times New Roman"/>
          <w:b/>
          <w:sz w:val="20"/>
          <w:szCs w:val="20"/>
        </w:rPr>
        <w:t xml:space="preserve"> UE in single-carrier scenario. </w:t>
      </w:r>
    </w:p>
    <w:p w14:paraId="4DD7C38E" w14:textId="3D1B8CB2" w:rsidR="0097336A" w:rsidRDefault="0097336A" w:rsidP="000062DB">
      <w:r>
        <w:t xml:space="preserve">Similarly, if UE is in RRC_CONNECTED state, the second defect stated above still exists. Although there may be some technique for the serving cell (e.g. cell A) to estimate </w:t>
      </w:r>
      <w:r w:rsidR="005434A7">
        <w:t xml:space="preserve">which </w:t>
      </w:r>
      <w:r w:rsidR="0079022C">
        <w:t>ES</w:t>
      </w:r>
      <w:r w:rsidR="005434A7">
        <w:t xml:space="preserve"> cell UE is likely approaching (e.g. UE location estimation based on UE measurement of nearby cells), this cannot be always gauranteed if the environment is complexed or the density of cell deployment is low. Therefore, UL WUS can also serve well in this case. When an </w:t>
      </w:r>
      <w:r w:rsidR="0079022C">
        <w:t>ES</w:t>
      </w:r>
      <w:r w:rsidR="005434A7">
        <w:t xml:space="preserve"> cell (e.g. cell B) receives UL WUS, it can switch to normal working state for the UE’s following possible handover procedure. </w:t>
      </w:r>
    </w:p>
    <w:p w14:paraId="21A36084" w14:textId="6D4D3FF2" w:rsidR="005434A7" w:rsidRDefault="005434A7" w:rsidP="000062DB">
      <w:r>
        <w:t xml:space="preserve">Although there is an alternative solution, i.e. the ES cell transmits DRS and UE reports DRS measurement to serving cell and serving cell sends cell activation to the ES cell, </w:t>
      </w:r>
      <w:r w:rsidR="0079022C">
        <w:t>UE may encounter RLF before UE starts to report a strong RSRP of the ES cell to the serving cell. In this case, UE may not be succesfully handovered to the ES cell. Therefore, with introducing UL WUS in this case, UE may be able to send UL WUS to the ES cell and perform CHO to it. Therefore, we propose to introduce UL WUS for RRC_CONNECTED UE for single-carrier scanario.</w:t>
      </w:r>
    </w:p>
    <w:p w14:paraId="2442056E" w14:textId="3015CFA1" w:rsidR="0079022C" w:rsidRPr="005434A7" w:rsidRDefault="0079022C" w:rsidP="0079022C">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Support UL WUS </w:t>
      </w:r>
      <w:r w:rsidR="00A239CF">
        <w:rPr>
          <w:rFonts w:ascii="Times New Roman" w:eastAsiaTheme="minorEastAsia" w:hAnsi="Times New Roman"/>
          <w:b/>
          <w:sz w:val="20"/>
          <w:szCs w:val="20"/>
        </w:rPr>
        <w:t xml:space="preserve">scenario 2 as a candidate NES solution: UL WUS </w:t>
      </w:r>
      <w:r>
        <w:rPr>
          <w:rFonts w:ascii="Times New Roman" w:eastAsiaTheme="minorEastAsia" w:hAnsi="Times New Roman"/>
          <w:b/>
          <w:sz w:val="20"/>
          <w:szCs w:val="20"/>
        </w:rPr>
        <w:t xml:space="preserve">for ES cell on/off, ES cell NES-state switching or on-demand SSB for </w:t>
      </w:r>
      <w:r w:rsidRPr="0079022C">
        <w:rPr>
          <w:rFonts w:ascii="Times New Roman" w:eastAsiaTheme="minorEastAsia" w:hAnsi="Times New Roman"/>
          <w:b/>
          <w:sz w:val="20"/>
          <w:szCs w:val="20"/>
        </w:rPr>
        <w:t xml:space="preserve">CONNECTED </w:t>
      </w:r>
      <w:r>
        <w:rPr>
          <w:rFonts w:ascii="Times New Roman" w:eastAsiaTheme="minorEastAsia" w:hAnsi="Times New Roman"/>
          <w:b/>
          <w:sz w:val="20"/>
          <w:szCs w:val="20"/>
        </w:rPr>
        <w:t xml:space="preserve">UE in single-carrier scenario. </w:t>
      </w:r>
    </w:p>
    <w:p w14:paraId="479B1B21" w14:textId="4CF375C7" w:rsidR="0079022C" w:rsidRDefault="0079022C" w:rsidP="000062DB">
      <w:r>
        <w:t xml:space="preserve">In the previous email discussion, UL WUS is also mentioned as a solution to trigger on-demand SSB/SIB1 on a non-anchor inter-band carrier/cell (SSB-less intra-band SCell is already supported in legacy Spec). Therefore, we also propose to </w:t>
      </w:r>
      <w:r w:rsidR="00024732">
        <w:t>support UL WUS to trigger on-demand SSB on a non-anchor carrier/cell.</w:t>
      </w:r>
    </w:p>
    <w:p w14:paraId="5CFED169" w14:textId="33EE0E4A" w:rsidR="00024732" w:rsidRPr="005434A7" w:rsidRDefault="00024732" w:rsidP="00024732">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Support UL WUS </w:t>
      </w:r>
      <w:r w:rsidR="00A239CF">
        <w:rPr>
          <w:rFonts w:ascii="Times New Roman" w:eastAsiaTheme="minorEastAsia" w:hAnsi="Times New Roman"/>
          <w:b/>
          <w:sz w:val="20"/>
          <w:szCs w:val="20"/>
        </w:rPr>
        <w:t>scenario 3</w:t>
      </w:r>
      <w:r w:rsidR="00A239CF" w:rsidRPr="00A239CF">
        <w:rPr>
          <w:rFonts w:ascii="Times New Roman" w:eastAsiaTheme="minorEastAsia" w:hAnsi="Times New Roman"/>
          <w:b/>
          <w:sz w:val="20"/>
          <w:szCs w:val="20"/>
        </w:rPr>
        <w:t xml:space="preserve"> </w:t>
      </w:r>
      <w:r w:rsidR="00A239CF">
        <w:rPr>
          <w:rFonts w:ascii="Times New Roman" w:eastAsiaTheme="minorEastAsia" w:hAnsi="Times New Roman"/>
          <w:b/>
          <w:sz w:val="20"/>
          <w:szCs w:val="20"/>
        </w:rPr>
        <w:t xml:space="preserve">as a candidate NES solution: UL WUS </w:t>
      </w:r>
      <w:r>
        <w:rPr>
          <w:rFonts w:ascii="Times New Roman" w:eastAsiaTheme="minorEastAsia" w:hAnsi="Times New Roman"/>
          <w:b/>
          <w:sz w:val="20"/>
          <w:szCs w:val="20"/>
        </w:rPr>
        <w:t xml:space="preserve">for on-demand SSB for </w:t>
      </w:r>
      <w:r w:rsidRPr="0079022C">
        <w:rPr>
          <w:rFonts w:ascii="Times New Roman" w:eastAsiaTheme="minorEastAsia" w:hAnsi="Times New Roman"/>
          <w:b/>
          <w:sz w:val="20"/>
          <w:szCs w:val="20"/>
        </w:rPr>
        <w:t xml:space="preserve">CONNECTED </w:t>
      </w:r>
      <w:r>
        <w:rPr>
          <w:rFonts w:ascii="Times New Roman" w:eastAsiaTheme="minorEastAsia" w:hAnsi="Times New Roman"/>
          <w:b/>
          <w:sz w:val="20"/>
          <w:szCs w:val="20"/>
        </w:rPr>
        <w:t xml:space="preserve">UE in multi-carrier scenario. </w:t>
      </w:r>
    </w:p>
    <w:p w14:paraId="32FA2D82" w14:textId="6E00079D" w:rsidR="00024732" w:rsidRDefault="00024732" w:rsidP="00234E4F">
      <w:pPr>
        <w:spacing w:after="120"/>
      </w:pPr>
      <w:r>
        <w:t xml:space="preserve">In sum, we propose UL WUS to be supported </w:t>
      </w:r>
      <w:r w:rsidR="00A8408F">
        <w:t xml:space="preserve">as candidate NES solution </w:t>
      </w:r>
      <w:r w:rsidR="00D56446">
        <w:t xml:space="preserve">to aid ES cells to perform </w:t>
      </w:r>
      <w:r w:rsidR="00D56446" w:rsidRPr="00DD74B0">
        <w:t>cell on/off, NES-state switching or on-demand SSB</w:t>
      </w:r>
      <w:r w:rsidR="00D56446">
        <w:t xml:space="preserve"> </w:t>
      </w:r>
      <w:r>
        <w:t>in the following scenarios:</w:t>
      </w:r>
    </w:p>
    <w:p w14:paraId="1230F9AA" w14:textId="4EB985E4" w:rsidR="00234E4F" w:rsidRPr="00234E4F" w:rsidRDefault="00234E4F" w:rsidP="00234E4F">
      <w:pPr>
        <w:spacing w:after="120"/>
        <w:jc w:val="center"/>
        <w:rPr>
          <w:b/>
        </w:rPr>
      </w:pPr>
      <w:r w:rsidRPr="00234E4F">
        <w:rPr>
          <w:b/>
        </w:rPr>
        <w:t>Table 1: scenarios that UL WUS may be applied to aid NW to achieve NES gain</w:t>
      </w:r>
    </w:p>
    <w:tbl>
      <w:tblPr>
        <w:tblStyle w:val="a7"/>
        <w:tblW w:w="0" w:type="auto"/>
        <w:tblLook w:val="04A0" w:firstRow="1" w:lastRow="0" w:firstColumn="1" w:lastColumn="0" w:noHBand="0" w:noVBand="1"/>
      </w:tblPr>
      <w:tblGrid>
        <w:gridCol w:w="1838"/>
        <w:gridCol w:w="3544"/>
        <w:gridCol w:w="3678"/>
      </w:tblGrid>
      <w:tr w:rsidR="00024732" w14:paraId="7ACE109C" w14:textId="77777777" w:rsidTr="00024732">
        <w:trPr>
          <w:trHeight w:val="439"/>
        </w:trPr>
        <w:tc>
          <w:tcPr>
            <w:tcW w:w="1838" w:type="dxa"/>
            <w:tcBorders>
              <w:tl2br w:val="single" w:sz="4" w:space="0" w:color="auto"/>
            </w:tcBorders>
          </w:tcPr>
          <w:p w14:paraId="237A354F" w14:textId="2A90C68F" w:rsidR="00024732" w:rsidRDefault="00024732" w:rsidP="000062DB">
            <w:r>
              <w:t xml:space="preserve">        UE states</w:t>
            </w:r>
          </w:p>
          <w:p w14:paraId="07639D3D" w14:textId="486E6C32" w:rsidR="00024732" w:rsidRDefault="00024732" w:rsidP="000062DB">
            <w:r>
              <w:t xml:space="preserve">scenarios    </w:t>
            </w:r>
          </w:p>
        </w:tc>
        <w:tc>
          <w:tcPr>
            <w:tcW w:w="3544" w:type="dxa"/>
          </w:tcPr>
          <w:p w14:paraId="1393EDD4" w14:textId="54D802DE" w:rsidR="00024732" w:rsidRDefault="00024732" w:rsidP="00DD74B0">
            <w:pPr>
              <w:jc w:val="center"/>
            </w:pPr>
            <w:r>
              <w:t>IDLE/INACTIVE</w:t>
            </w:r>
          </w:p>
        </w:tc>
        <w:tc>
          <w:tcPr>
            <w:tcW w:w="3678" w:type="dxa"/>
          </w:tcPr>
          <w:p w14:paraId="2D178820" w14:textId="42CC2904" w:rsidR="00024732" w:rsidRDefault="00024732" w:rsidP="00DD74B0">
            <w:pPr>
              <w:jc w:val="center"/>
            </w:pPr>
            <w:r>
              <w:t>CONNECTED</w:t>
            </w:r>
          </w:p>
        </w:tc>
      </w:tr>
      <w:tr w:rsidR="00D43730" w14:paraId="72BB8358" w14:textId="77777777" w:rsidTr="00D43730">
        <w:trPr>
          <w:trHeight w:val="312"/>
        </w:trPr>
        <w:tc>
          <w:tcPr>
            <w:tcW w:w="1838" w:type="dxa"/>
            <w:vMerge w:val="restart"/>
          </w:tcPr>
          <w:p w14:paraId="4E601A78" w14:textId="0EE55029" w:rsidR="00D43730" w:rsidRDefault="00D43730" w:rsidP="000062DB">
            <w:r>
              <w:t>single-carrier</w:t>
            </w:r>
          </w:p>
        </w:tc>
        <w:tc>
          <w:tcPr>
            <w:tcW w:w="3544" w:type="dxa"/>
            <w:tcBorders>
              <w:bottom w:val="single" w:sz="4" w:space="0" w:color="auto"/>
            </w:tcBorders>
          </w:tcPr>
          <w:p w14:paraId="57E459B7" w14:textId="414F604F" w:rsidR="00D43730" w:rsidRDefault="00D43730" w:rsidP="000062DB">
            <w:r w:rsidRPr="00D43730">
              <w:rPr>
                <w:b/>
              </w:rPr>
              <w:t>Solution:</w:t>
            </w:r>
            <w:r>
              <w:t xml:space="preserve"> UL WUS </w:t>
            </w:r>
            <w:r w:rsidRPr="00DD74B0">
              <w:t>for ES cell on/off or ES cell NES-state switching</w:t>
            </w:r>
          </w:p>
        </w:tc>
        <w:tc>
          <w:tcPr>
            <w:tcW w:w="3678" w:type="dxa"/>
          </w:tcPr>
          <w:p w14:paraId="6E529F70" w14:textId="23BCDB27" w:rsidR="00D43730" w:rsidRDefault="00D43730" w:rsidP="000062DB">
            <w:r w:rsidRPr="00D43730">
              <w:rPr>
                <w:b/>
              </w:rPr>
              <w:t>Solution:</w:t>
            </w:r>
            <w:r>
              <w:t xml:space="preserve"> </w:t>
            </w:r>
            <w:r w:rsidRPr="00DD74B0">
              <w:t>UL WUS for ES cell on/off, ES cell NES-state switching or on-demand SSB</w:t>
            </w:r>
          </w:p>
        </w:tc>
      </w:tr>
      <w:tr w:rsidR="00D43730" w14:paraId="6DDB1CAC" w14:textId="77777777" w:rsidTr="00DD74B0">
        <w:trPr>
          <w:trHeight w:val="312"/>
        </w:trPr>
        <w:tc>
          <w:tcPr>
            <w:tcW w:w="1838" w:type="dxa"/>
            <w:vMerge/>
          </w:tcPr>
          <w:p w14:paraId="5038C3A1" w14:textId="77777777" w:rsidR="00D43730" w:rsidRDefault="00D43730" w:rsidP="000062DB"/>
        </w:tc>
        <w:tc>
          <w:tcPr>
            <w:tcW w:w="3544" w:type="dxa"/>
            <w:tcBorders>
              <w:bottom w:val="single" w:sz="4" w:space="0" w:color="auto"/>
            </w:tcBorders>
          </w:tcPr>
          <w:p w14:paraId="2CB5D8F9" w14:textId="00C8B353" w:rsidR="00D43730" w:rsidRDefault="00D43730" w:rsidP="000062DB">
            <w:r w:rsidRPr="00D43730">
              <w:rPr>
                <w:b/>
              </w:rPr>
              <w:t>NES gain:</w:t>
            </w:r>
            <w:r>
              <w:t xml:space="preserve"> NW achieves time domain NES gain when the ES cell is off or entering certain NES-state.</w:t>
            </w:r>
          </w:p>
        </w:tc>
        <w:tc>
          <w:tcPr>
            <w:tcW w:w="3678" w:type="dxa"/>
          </w:tcPr>
          <w:p w14:paraId="575187FF" w14:textId="4EA9E822" w:rsidR="00D43730" w:rsidRPr="00DD74B0" w:rsidRDefault="00D43730" w:rsidP="000062DB">
            <w:r w:rsidRPr="00D43730">
              <w:rPr>
                <w:b/>
              </w:rPr>
              <w:t>NES gain:</w:t>
            </w:r>
            <w:r>
              <w:t xml:space="preserve"> NW achieves time domain NES gain when the ES cell is off or entering certain NES-state, e.g. extended SSB periodicity.</w:t>
            </w:r>
          </w:p>
        </w:tc>
      </w:tr>
      <w:tr w:rsidR="00D43730" w14:paraId="0D2D11DF" w14:textId="77777777" w:rsidTr="00D43730">
        <w:trPr>
          <w:trHeight w:val="156"/>
        </w:trPr>
        <w:tc>
          <w:tcPr>
            <w:tcW w:w="1838" w:type="dxa"/>
            <w:vMerge w:val="restart"/>
          </w:tcPr>
          <w:p w14:paraId="1EAACA52" w14:textId="60E45515" w:rsidR="00D43730" w:rsidRDefault="00D43730" w:rsidP="000062DB">
            <w:r>
              <w:t>multi-carrier</w:t>
            </w:r>
          </w:p>
        </w:tc>
        <w:tc>
          <w:tcPr>
            <w:tcW w:w="3544" w:type="dxa"/>
            <w:vMerge w:val="restart"/>
            <w:tcBorders>
              <w:tr2bl w:val="single" w:sz="4" w:space="0" w:color="auto"/>
            </w:tcBorders>
          </w:tcPr>
          <w:p w14:paraId="19206F4D" w14:textId="77777777" w:rsidR="00D43730" w:rsidRDefault="00D43730" w:rsidP="000062DB"/>
        </w:tc>
        <w:tc>
          <w:tcPr>
            <w:tcW w:w="3678" w:type="dxa"/>
          </w:tcPr>
          <w:p w14:paraId="0C5AA9B4" w14:textId="37B4F61F" w:rsidR="00D43730" w:rsidRDefault="00D43730" w:rsidP="000062DB">
            <w:r w:rsidRPr="00D43730">
              <w:rPr>
                <w:b/>
              </w:rPr>
              <w:t>Solution:</w:t>
            </w:r>
            <w:r>
              <w:t xml:space="preserve"> </w:t>
            </w:r>
            <w:r w:rsidRPr="00DD74B0">
              <w:t>UL WUS for on-demand SSB</w:t>
            </w:r>
          </w:p>
        </w:tc>
      </w:tr>
      <w:tr w:rsidR="00D43730" w14:paraId="17B77769" w14:textId="77777777" w:rsidTr="00DD74B0">
        <w:trPr>
          <w:trHeight w:val="156"/>
        </w:trPr>
        <w:tc>
          <w:tcPr>
            <w:tcW w:w="1838" w:type="dxa"/>
            <w:vMerge/>
          </w:tcPr>
          <w:p w14:paraId="6F6A9C5E" w14:textId="77777777" w:rsidR="00D43730" w:rsidRDefault="00D43730" w:rsidP="000062DB"/>
        </w:tc>
        <w:tc>
          <w:tcPr>
            <w:tcW w:w="3544" w:type="dxa"/>
            <w:vMerge/>
            <w:tcBorders>
              <w:tr2bl w:val="single" w:sz="4" w:space="0" w:color="auto"/>
            </w:tcBorders>
          </w:tcPr>
          <w:p w14:paraId="67FDC259" w14:textId="77777777" w:rsidR="00D43730" w:rsidRDefault="00D43730" w:rsidP="000062DB"/>
        </w:tc>
        <w:tc>
          <w:tcPr>
            <w:tcW w:w="3678" w:type="dxa"/>
          </w:tcPr>
          <w:p w14:paraId="0D15C872" w14:textId="5690C867" w:rsidR="00D43730" w:rsidRPr="00DD74B0" w:rsidRDefault="00D43730" w:rsidP="000062DB">
            <w:r w:rsidRPr="00D43730">
              <w:rPr>
                <w:b/>
              </w:rPr>
              <w:t>NES gain:</w:t>
            </w:r>
            <w:r>
              <w:t xml:space="preserve"> NW achieves time domain NES gain when the non-anchor cell does not transmit SSB/SIB1</w:t>
            </w:r>
          </w:p>
        </w:tc>
      </w:tr>
    </w:tbl>
    <w:p w14:paraId="2342A0D1" w14:textId="2F830ECD" w:rsidR="00DD74B0" w:rsidRDefault="00DD74B0" w:rsidP="00234E4F">
      <w:pPr>
        <w:spacing w:before="120"/>
      </w:pPr>
      <w:r>
        <w:t xml:space="preserve">As commented by some companies that DRS and WUS sequence is up to RAN1, we agree with that. </w:t>
      </w:r>
      <w:r w:rsidR="0004041C">
        <w:t xml:space="preserve">For example, </w:t>
      </w:r>
      <w:r>
        <w:t>ES cell DRS can be simplified SSB or a new RS, and WUS sequence can be preamble</w:t>
      </w:r>
      <w:r w:rsidR="0004041C">
        <w:t xml:space="preserve"> or a new WUS sequence. How RAN1 design them </w:t>
      </w:r>
      <w:r w:rsidR="00743F8C">
        <w:t>may</w:t>
      </w:r>
      <w:r w:rsidR="0004041C">
        <w:t xml:space="preserve"> cause impact to RAN2 procedures. Therefore, we can postpone this part of UL WUS.</w:t>
      </w:r>
    </w:p>
    <w:p w14:paraId="1F6BC8B3" w14:textId="07C3828C" w:rsidR="0004041C" w:rsidRPr="005434A7" w:rsidRDefault="0004041C" w:rsidP="00C45880">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postpone discussion about UL WUS sub-procedures that are relevant to RAN1 design, i.e. DRS and WUS sequence. </w:t>
      </w:r>
    </w:p>
    <w:p w14:paraId="5240390A" w14:textId="0CD7E974" w:rsidR="0004041C" w:rsidRDefault="00A239CF" w:rsidP="00C45880">
      <w:pPr>
        <w:spacing w:after="120"/>
      </w:pPr>
      <w:r>
        <w:t xml:space="preserve">However, we can first analyse what are the potential impacts of </w:t>
      </w:r>
      <w:r w:rsidR="001B30CB">
        <w:t>applying UL WUS in the scenarios stated above</w:t>
      </w:r>
      <w:r w:rsidR="00C42CBE">
        <w:t xml:space="preserve"> from RAN2’s perspective</w:t>
      </w:r>
      <w:r w:rsidR="001B30CB">
        <w:t>.</w:t>
      </w:r>
    </w:p>
    <w:p w14:paraId="5223B42C" w14:textId="70D5F08B" w:rsidR="00234E4F" w:rsidRPr="00234E4F" w:rsidRDefault="00234E4F" w:rsidP="00234E4F">
      <w:pPr>
        <w:spacing w:after="120"/>
        <w:jc w:val="center"/>
        <w:rPr>
          <w:b/>
        </w:rPr>
      </w:pPr>
      <w:r w:rsidRPr="00234E4F">
        <w:rPr>
          <w:b/>
        </w:rPr>
        <w:t xml:space="preserve">Table </w:t>
      </w:r>
      <w:r>
        <w:rPr>
          <w:b/>
        </w:rPr>
        <w:t>2</w:t>
      </w:r>
      <w:r w:rsidRPr="00234E4F">
        <w:rPr>
          <w:b/>
        </w:rPr>
        <w:t xml:space="preserve">: </w:t>
      </w:r>
      <w:r>
        <w:rPr>
          <w:b/>
        </w:rPr>
        <w:t xml:space="preserve">impact to legacy UE and WUS-enable UE for </w:t>
      </w:r>
      <w:r w:rsidRPr="00234E4F">
        <w:rPr>
          <w:b/>
        </w:rPr>
        <w:t xml:space="preserve">scenarios that UL WUS </w:t>
      </w:r>
      <w:r>
        <w:rPr>
          <w:b/>
        </w:rPr>
        <w:t>may be applied</w:t>
      </w:r>
    </w:p>
    <w:tbl>
      <w:tblPr>
        <w:tblStyle w:val="a7"/>
        <w:tblW w:w="0" w:type="auto"/>
        <w:tblLook w:val="04A0" w:firstRow="1" w:lastRow="0" w:firstColumn="1" w:lastColumn="0" w:noHBand="0" w:noVBand="1"/>
      </w:tblPr>
      <w:tblGrid>
        <w:gridCol w:w="1838"/>
        <w:gridCol w:w="3544"/>
        <w:gridCol w:w="3678"/>
      </w:tblGrid>
      <w:tr w:rsidR="00C42CBE" w14:paraId="4A9427F7" w14:textId="77777777" w:rsidTr="004F12C5">
        <w:trPr>
          <w:trHeight w:val="439"/>
        </w:trPr>
        <w:tc>
          <w:tcPr>
            <w:tcW w:w="1838" w:type="dxa"/>
            <w:tcBorders>
              <w:tl2br w:val="single" w:sz="4" w:space="0" w:color="auto"/>
            </w:tcBorders>
          </w:tcPr>
          <w:p w14:paraId="1A78482B" w14:textId="77777777" w:rsidR="00C42CBE" w:rsidRDefault="00C42CBE" w:rsidP="004F12C5">
            <w:r>
              <w:t xml:space="preserve">        UE states</w:t>
            </w:r>
          </w:p>
          <w:p w14:paraId="137559FD" w14:textId="77777777" w:rsidR="00C42CBE" w:rsidRDefault="00C42CBE" w:rsidP="004F12C5">
            <w:r>
              <w:t xml:space="preserve">scenarios    </w:t>
            </w:r>
          </w:p>
        </w:tc>
        <w:tc>
          <w:tcPr>
            <w:tcW w:w="3544" w:type="dxa"/>
          </w:tcPr>
          <w:p w14:paraId="1809F383" w14:textId="77777777" w:rsidR="00C42CBE" w:rsidRDefault="00C42CBE" w:rsidP="004F12C5">
            <w:pPr>
              <w:jc w:val="center"/>
            </w:pPr>
            <w:r>
              <w:t>IDLE/INACTIVE</w:t>
            </w:r>
          </w:p>
        </w:tc>
        <w:tc>
          <w:tcPr>
            <w:tcW w:w="3678" w:type="dxa"/>
          </w:tcPr>
          <w:p w14:paraId="50CFAFB2" w14:textId="77777777" w:rsidR="00C42CBE" w:rsidRDefault="00C42CBE" w:rsidP="004F12C5">
            <w:pPr>
              <w:jc w:val="center"/>
            </w:pPr>
            <w:r>
              <w:t>CONNECTED</w:t>
            </w:r>
          </w:p>
        </w:tc>
      </w:tr>
      <w:tr w:rsidR="006E40FD" w14:paraId="2162663C" w14:textId="77777777" w:rsidTr="006E40FD">
        <w:trPr>
          <w:trHeight w:val="312"/>
        </w:trPr>
        <w:tc>
          <w:tcPr>
            <w:tcW w:w="1838" w:type="dxa"/>
            <w:vMerge w:val="restart"/>
          </w:tcPr>
          <w:p w14:paraId="30CE0294" w14:textId="77777777" w:rsidR="006E40FD" w:rsidRDefault="006E40FD" w:rsidP="004F12C5">
            <w:r>
              <w:t>single-carrier</w:t>
            </w:r>
          </w:p>
        </w:tc>
        <w:tc>
          <w:tcPr>
            <w:tcW w:w="3544" w:type="dxa"/>
            <w:tcBorders>
              <w:bottom w:val="single" w:sz="4" w:space="0" w:color="auto"/>
            </w:tcBorders>
          </w:tcPr>
          <w:p w14:paraId="13D6AEB4" w14:textId="77777777" w:rsidR="006E40FD" w:rsidRPr="00C45880" w:rsidRDefault="006E40FD" w:rsidP="004F12C5">
            <w:pPr>
              <w:rPr>
                <w:b/>
              </w:rPr>
            </w:pPr>
            <w:r w:rsidRPr="00C45880">
              <w:rPr>
                <w:b/>
              </w:rPr>
              <w:t>impact to legacy UE:</w:t>
            </w:r>
          </w:p>
          <w:p w14:paraId="0BAB5DB3" w14:textId="77777777" w:rsidR="006E40FD" w:rsidRDefault="006E40FD" w:rsidP="004F12C5">
            <w:r>
              <w:t xml:space="preserve">- legacy UE to perform initial cell search can access to coverage cell; </w:t>
            </w:r>
          </w:p>
          <w:p w14:paraId="6A45A50E" w14:textId="1F0D62E3" w:rsidR="006E40FD" w:rsidRDefault="006E40FD" w:rsidP="004F12C5">
            <w:r>
              <w:t xml:space="preserve">- </w:t>
            </w:r>
            <w:r w:rsidR="00261D01">
              <w:t xml:space="preserve">WUS-enable ES cell </w:t>
            </w:r>
            <w:r>
              <w:t>does not prevent legacy UE from cell reselection to it.</w:t>
            </w:r>
          </w:p>
        </w:tc>
        <w:tc>
          <w:tcPr>
            <w:tcW w:w="3678" w:type="dxa"/>
          </w:tcPr>
          <w:p w14:paraId="2FDD204C" w14:textId="77777777" w:rsidR="00C45880" w:rsidRPr="00C45880" w:rsidRDefault="00C45880" w:rsidP="00C45880">
            <w:pPr>
              <w:rPr>
                <w:b/>
              </w:rPr>
            </w:pPr>
            <w:r w:rsidRPr="00C45880">
              <w:rPr>
                <w:b/>
              </w:rPr>
              <w:t>impact to legacy UE:</w:t>
            </w:r>
          </w:p>
          <w:p w14:paraId="512CD61B" w14:textId="77777777" w:rsidR="00C45880" w:rsidRDefault="00C45880" w:rsidP="00C45880">
            <w:r>
              <w:t xml:space="preserve">- legacy UE to perform initial cell search can access to coverage cell; </w:t>
            </w:r>
          </w:p>
          <w:p w14:paraId="0CD9FA42" w14:textId="401EA320" w:rsidR="006E40FD" w:rsidRDefault="00C45880" w:rsidP="00C45880">
            <w:r>
              <w:t>- WUS-enable ES cell does not prevent legacy UE from cell reselection to it.</w:t>
            </w:r>
          </w:p>
        </w:tc>
      </w:tr>
      <w:tr w:rsidR="006E40FD" w14:paraId="5B4DB20C" w14:textId="77777777" w:rsidTr="004F12C5">
        <w:trPr>
          <w:trHeight w:val="312"/>
        </w:trPr>
        <w:tc>
          <w:tcPr>
            <w:tcW w:w="1838" w:type="dxa"/>
            <w:vMerge/>
          </w:tcPr>
          <w:p w14:paraId="60EBFC37" w14:textId="77777777" w:rsidR="006E40FD" w:rsidRDefault="006E40FD" w:rsidP="004F12C5"/>
        </w:tc>
        <w:tc>
          <w:tcPr>
            <w:tcW w:w="3544" w:type="dxa"/>
            <w:tcBorders>
              <w:bottom w:val="single" w:sz="4" w:space="0" w:color="auto"/>
            </w:tcBorders>
          </w:tcPr>
          <w:p w14:paraId="4A549489" w14:textId="0C554CE0" w:rsidR="006E40FD" w:rsidRPr="00C45880" w:rsidRDefault="006E40FD" w:rsidP="004F12C5">
            <w:pPr>
              <w:rPr>
                <w:b/>
              </w:rPr>
            </w:pPr>
            <w:r w:rsidRPr="00C45880">
              <w:rPr>
                <w:b/>
              </w:rPr>
              <w:t xml:space="preserve">impact to </w:t>
            </w:r>
            <w:r w:rsidR="00261D01" w:rsidRPr="00C45880">
              <w:rPr>
                <w:b/>
              </w:rPr>
              <w:t>WUS</w:t>
            </w:r>
            <w:r w:rsidRPr="00C45880">
              <w:rPr>
                <w:b/>
              </w:rPr>
              <w:t>-</w:t>
            </w:r>
            <w:r w:rsidR="00261D01" w:rsidRPr="00C45880">
              <w:rPr>
                <w:b/>
              </w:rPr>
              <w:t xml:space="preserve">enable </w:t>
            </w:r>
            <w:r w:rsidRPr="00C45880">
              <w:rPr>
                <w:b/>
              </w:rPr>
              <w:t>UE:</w:t>
            </w:r>
          </w:p>
          <w:p w14:paraId="25277FF9" w14:textId="518FFB1D" w:rsidR="006E40FD" w:rsidRDefault="00261D01" w:rsidP="004F12C5">
            <w:r>
              <w:t>- whether WUS-enable UE can perform initial cell search in ES cell;</w:t>
            </w:r>
          </w:p>
          <w:p w14:paraId="1BA156F6" w14:textId="1839A605" w:rsidR="00766FA1" w:rsidRDefault="00766FA1" w:rsidP="004F12C5">
            <w:r>
              <w:t>- cell reselection considering there is WUS-enable ES neighbour cell</w:t>
            </w:r>
          </w:p>
          <w:p w14:paraId="421F8C7C" w14:textId="7C224A35" w:rsidR="00261D01" w:rsidRDefault="00261D01" w:rsidP="004F12C5">
            <w:r>
              <w:t xml:space="preserve">- </w:t>
            </w:r>
            <w:r w:rsidR="003764A7">
              <w:t xml:space="preserve">discuss </w:t>
            </w:r>
            <w:r w:rsidR="0075329E">
              <w:t>situations</w:t>
            </w:r>
            <w:r>
              <w:t xml:space="preserve"> that WUS may be applied</w:t>
            </w:r>
            <w:r w:rsidR="0075329E">
              <w:t>:</w:t>
            </w:r>
          </w:p>
          <w:p w14:paraId="0B0EC950" w14:textId="4BA01532" w:rsidR="00261D01" w:rsidRDefault="00261D01" w:rsidP="00261D01">
            <w:pPr>
              <w:pStyle w:val="aa"/>
              <w:numPr>
                <w:ilvl w:val="0"/>
                <w:numId w:val="24"/>
              </w:numPr>
              <w:ind w:firstLineChars="0"/>
              <w:rPr>
                <w:rFonts w:eastAsia="Malgun Gothic"/>
                <w:szCs w:val="20"/>
              </w:rPr>
            </w:pPr>
            <w:r>
              <w:rPr>
                <w:rFonts w:eastAsia="Malgun Gothic"/>
                <w:szCs w:val="20"/>
              </w:rPr>
              <w:t>upon serving cell entering ES state;</w:t>
            </w:r>
          </w:p>
          <w:p w14:paraId="72054713" w14:textId="3883C267" w:rsidR="006E40FD" w:rsidRPr="0075329E" w:rsidRDefault="0075329E" w:rsidP="00261D01">
            <w:pPr>
              <w:pStyle w:val="aa"/>
              <w:numPr>
                <w:ilvl w:val="0"/>
                <w:numId w:val="24"/>
              </w:numPr>
              <w:ind w:firstLineChars="0"/>
            </w:pPr>
            <w:r>
              <w:rPr>
                <w:rFonts w:eastAsia="Malgun Gothic"/>
                <w:szCs w:val="20"/>
              </w:rPr>
              <w:t>when</w:t>
            </w:r>
            <w:r w:rsidR="00261D01">
              <w:rPr>
                <w:rFonts w:eastAsia="Malgun Gothic"/>
                <w:szCs w:val="20"/>
              </w:rPr>
              <w:t xml:space="preserve"> UE </w:t>
            </w:r>
            <w:r>
              <w:rPr>
                <w:rFonts w:eastAsia="Malgun Gothic"/>
                <w:szCs w:val="20"/>
              </w:rPr>
              <w:t>performs</w:t>
            </w:r>
            <w:r w:rsidR="00261D01">
              <w:rPr>
                <w:rFonts w:eastAsia="Malgun Gothic"/>
                <w:szCs w:val="20"/>
              </w:rPr>
              <w:t xml:space="preserve"> neighbour cell measurement</w:t>
            </w:r>
            <w:r w:rsidR="00315677">
              <w:rPr>
                <w:rFonts w:eastAsia="Malgun Gothic"/>
                <w:szCs w:val="20"/>
              </w:rPr>
              <w:t xml:space="preserve"> and the measurement result from ES cell is suitable</w:t>
            </w:r>
            <w:r>
              <w:rPr>
                <w:rFonts w:eastAsia="Malgun Gothic"/>
                <w:szCs w:val="20"/>
              </w:rPr>
              <w:t>;</w:t>
            </w:r>
          </w:p>
          <w:p w14:paraId="5837B4C1" w14:textId="73E20F96" w:rsidR="0075329E" w:rsidRDefault="0075329E" w:rsidP="00261D01">
            <w:pPr>
              <w:pStyle w:val="aa"/>
              <w:numPr>
                <w:ilvl w:val="0"/>
                <w:numId w:val="24"/>
              </w:numPr>
              <w:ind w:firstLineChars="0"/>
            </w:pPr>
            <w:r>
              <w:t xml:space="preserve">when UE performs </w:t>
            </w:r>
            <w:r w:rsidR="00766FA1">
              <w:t xml:space="preserve">initial </w:t>
            </w:r>
            <w:r>
              <w:t xml:space="preserve">cell search and cannot find a suitable cell; </w:t>
            </w:r>
          </w:p>
        </w:tc>
        <w:tc>
          <w:tcPr>
            <w:tcW w:w="3678" w:type="dxa"/>
          </w:tcPr>
          <w:p w14:paraId="4A0D42DB" w14:textId="77777777" w:rsidR="00C45880" w:rsidRPr="00C45880" w:rsidRDefault="00C45880" w:rsidP="00C45880">
            <w:pPr>
              <w:rPr>
                <w:b/>
              </w:rPr>
            </w:pPr>
            <w:r w:rsidRPr="00C45880">
              <w:rPr>
                <w:b/>
              </w:rPr>
              <w:t>impact to WUS-enable UE:</w:t>
            </w:r>
          </w:p>
          <w:p w14:paraId="5FC6AA6C" w14:textId="5489F262" w:rsidR="00766FA1" w:rsidRDefault="00C45880" w:rsidP="00C45880">
            <w:r>
              <w:t xml:space="preserve">- </w:t>
            </w:r>
            <w:r w:rsidR="00766FA1">
              <w:t>CHO considering there is WUS-enable ES neighbour cell</w:t>
            </w:r>
          </w:p>
          <w:p w14:paraId="2BB42F8E" w14:textId="79669E73" w:rsidR="00C45880" w:rsidRDefault="00766FA1" w:rsidP="00C45880">
            <w:r>
              <w:t xml:space="preserve">- </w:t>
            </w:r>
            <w:r w:rsidR="003764A7">
              <w:t xml:space="preserve">discuss </w:t>
            </w:r>
            <w:r w:rsidR="00C45880">
              <w:t>situations that WUS may be applied:</w:t>
            </w:r>
          </w:p>
          <w:p w14:paraId="3A912824" w14:textId="235B0011" w:rsidR="00C45880" w:rsidRDefault="00C45880" w:rsidP="00C45880">
            <w:pPr>
              <w:pStyle w:val="aa"/>
              <w:numPr>
                <w:ilvl w:val="0"/>
                <w:numId w:val="24"/>
              </w:numPr>
              <w:ind w:firstLineChars="0"/>
              <w:rPr>
                <w:rFonts w:eastAsia="Malgun Gothic"/>
                <w:szCs w:val="20"/>
              </w:rPr>
            </w:pPr>
            <w:r>
              <w:rPr>
                <w:rFonts w:eastAsia="Malgun Gothic"/>
                <w:szCs w:val="20"/>
              </w:rPr>
              <w:t>upon serving cell entering ES state;</w:t>
            </w:r>
          </w:p>
          <w:p w14:paraId="6DBDB77B" w14:textId="6B3239AE" w:rsidR="00C45880" w:rsidRPr="0075329E" w:rsidRDefault="003764A7" w:rsidP="00C45880">
            <w:pPr>
              <w:pStyle w:val="aa"/>
              <w:numPr>
                <w:ilvl w:val="0"/>
                <w:numId w:val="24"/>
              </w:numPr>
              <w:ind w:firstLineChars="0"/>
            </w:pPr>
            <w:r>
              <w:rPr>
                <w:rFonts w:eastAsia="Malgun Gothic"/>
                <w:szCs w:val="20"/>
              </w:rPr>
              <w:t xml:space="preserve">when UE is performing </w:t>
            </w:r>
            <w:r w:rsidR="00766FA1">
              <w:rPr>
                <w:rFonts w:eastAsia="Malgun Gothic"/>
                <w:szCs w:val="20"/>
              </w:rPr>
              <w:t xml:space="preserve">neighbour cell measurement </w:t>
            </w:r>
            <w:r>
              <w:rPr>
                <w:rFonts w:eastAsia="Malgun Gothic"/>
                <w:szCs w:val="20"/>
              </w:rPr>
              <w:t>and the measurement result from ES cell is suitable</w:t>
            </w:r>
            <w:r w:rsidR="00C45880">
              <w:rPr>
                <w:rFonts w:eastAsia="Malgun Gothic"/>
                <w:szCs w:val="20"/>
              </w:rPr>
              <w:t>;</w:t>
            </w:r>
          </w:p>
          <w:p w14:paraId="201AFEDC" w14:textId="68C3B118" w:rsidR="00C45880" w:rsidRDefault="00C45880" w:rsidP="00C45880"/>
          <w:p w14:paraId="6C1E23BB" w14:textId="77777777" w:rsidR="006E40FD" w:rsidRPr="00DD74B0" w:rsidRDefault="006E40FD" w:rsidP="004F12C5"/>
        </w:tc>
      </w:tr>
      <w:tr w:rsidR="00766FA1" w14:paraId="2595E589" w14:textId="77777777" w:rsidTr="00766FA1">
        <w:trPr>
          <w:trHeight w:val="156"/>
        </w:trPr>
        <w:tc>
          <w:tcPr>
            <w:tcW w:w="1838" w:type="dxa"/>
            <w:vMerge w:val="restart"/>
          </w:tcPr>
          <w:p w14:paraId="56F8BE5F" w14:textId="77777777" w:rsidR="00766FA1" w:rsidRDefault="00766FA1" w:rsidP="004F12C5">
            <w:r>
              <w:t>multi-carrier</w:t>
            </w:r>
          </w:p>
        </w:tc>
        <w:tc>
          <w:tcPr>
            <w:tcW w:w="3544" w:type="dxa"/>
            <w:vMerge w:val="restart"/>
            <w:tcBorders>
              <w:tr2bl w:val="single" w:sz="4" w:space="0" w:color="auto"/>
            </w:tcBorders>
          </w:tcPr>
          <w:p w14:paraId="1FAC33A8" w14:textId="77777777" w:rsidR="00766FA1" w:rsidRDefault="00766FA1" w:rsidP="004F12C5"/>
        </w:tc>
        <w:tc>
          <w:tcPr>
            <w:tcW w:w="3678" w:type="dxa"/>
          </w:tcPr>
          <w:p w14:paraId="246E9FBE" w14:textId="77777777" w:rsidR="00766FA1" w:rsidRPr="00C45880" w:rsidRDefault="00766FA1" w:rsidP="00766FA1">
            <w:pPr>
              <w:rPr>
                <w:b/>
              </w:rPr>
            </w:pPr>
            <w:r w:rsidRPr="00C45880">
              <w:rPr>
                <w:b/>
              </w:rPr>
              <w:t>impact to legacy UE:</w:t>
            </w:r>
          </w:p>
          <w:p w14:paraId="2C467226" w14:textId="44037912" w:rsidR="00766FA1" w:rsidRDefault="00766FA1" w:rsidP="00766FA1">
            <w:r>
              <w:t>- none, legacy UE can access to anchor cell;</w:t>
            </w:r>
          </w:p>
        </w:tc>
      </w:tr>
      <w:tr w:rsidR="00766FA1" w14:paraId="21C56D5C" w14:textId="77777777" w:rsidTr="004F12C5">
        <w:trPr>
          <w:trHeight w:val="156"/>
        </w:trPr>
        <w:tc>
          <w:tcPr>
            <w:tcW w:w="1838" w:type="dxa"/>
            <w:vMerge/>
          </w:tcPr>
          <w:p w14:paraId="61EEFF64" w14:textId="77777777" w:rsidR="00766FA1" w:rsidRDefault="00766FA1" w:rsidP="004F12C5"/>
        </w:tc>
        <w:tc>
          <w:tcPr>
            <w:tcW w:w="3544" w:type="dxa"/>
            <w:vMerge/>
            <w:tcBorders>
              <w:tr2bl w:val="single" w:sz="4" w:space="0" w:color="auto"/>
            </w:tcBorders>
          </w:tcPr>
          <w:p w14:paraId="28C89C4F" w14:textId="77777777" w:rsidR="00766FA1" w:rsidRDefault="00766FA1" w:rsidP="004F12C5"/>
        </w:tc>
        <w:tc>
          <w:tcPr>
            <w:tcW w:w="3678" w:type="dxa"/>
          </w:tcPr>
          <w:p w14:paraId="150C576B" w14:textId="77777777" w:rsidR="00766FA1" w:rsidRPr="00C45880" w:rsidRDefault="00766FA1" w:rsidP="00766FA1">
            <w:pPr>
              <w:rPr>
                <w:b/>
              </w:rPr>
            </w:pPr>
            <w:r w:rsidRPr="00C45880">
              <w:rPr>
                <w:b/>
              </w:rPr>
              <w:t>impact to WUS-enable UE:</w:t>
            </w:r>
          </w:p>
          <w:p w14:paraId="27042DDF" w14:textId="77777777" w:rsidR="00766FA1" w:rsidRDefault="00766FA1" w:rsidP="004F12C5">
            <w:r>
              <w:t>- discuss situations that WUS may be applied:</w:t>
            </w:r>
          </w:p>
          <w:p w14:paraId="33215BA4" w14:textId="043BC959" w:rsidR="00766FA1" w:rsidRPr="00766FA1" w:rsidRDefault="00766FA1" w:rsidP="00766FA1">
            <w:pPr>
              <w:pStyle w:val="aa"/>
              <w:numPr>
                <w:ilvl w:val="0"/>
                <w:numId w:val="25"/>
              </w:numPr>
              <w:ind w:firstLineChars="0"/>
              <w:rPr>
                <w:rFonts w:eastAsia="Malgun Gothic"/>
                <w:szCs w:val="20"/>
              </w:rPr>
            </w:pPr>
            <w:r>
              <w:rPr>
                <w:rFonts w:eastAsia="Malgun Gothic"/>
                <w:szCs w:val="20"/>
              </w:rPr>
              <w:t>trigger on-demand SSB/SIB1</w:t>
            </w:r>
            <w:r w:rsidR="00AF3F2A">
              <w:rPr>
                <w:rFonts w:eastAsia="Malgun Gothic"/>
                <w:szCs w:val="20"/>
              </w:rPr>
              <w:t xml:space="preserve"> for an inter-band non-anchor cell;</w:t>
            </w:r>
          </w:p>
        </w:tc>
      </w:tr>
    </w:tbl>
    <w:p w14:paraId="358F892C" w14:textId="0E9C867F" w:rsidR="00234E4F" w:rsidRPr="005434A7" w:rsidRDefault="00234E4F" w:rsidP="00234E4F">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discuss about impact to legacy UE and WUS-enable UE for each scenario listed </w:t>
      </w:r>
      <w:r>
        <w:rPr>
          <w:rFonts w:ascii="Times New Roman" w:eastAsiaTheme="minorEastAsia" w:hAnsi="Times New Roman"/>
          <w:b/>
          <w:sz w:val="20"/>
          <w:szCs w:val="20"/>
        </w:rPr>
        <w:lastRenderedPageBreak/>
        <w:t xml:space="preserve">in Table 2. </w:t>
      </w:r>
    </w:p>
    <w:bookmarkEnd w:id="11"/>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2969779F" w14:textId="77777777" w:rsidR="00EB25EC" w:rsidRPr="00EB25EC" w:rsidRDefault="00EB25EC" w:rsidP="00EB25EC">
      <w:pPr>
        <w:pStyle w:val="a8"/>
        <w:numPr>
          <w:ilvl w:val="0"/>
          <w:numId w:val="27"/>
        </w:numPr>
        <w:spacing w:after="0"/>
        <w:ind w:left="1701" w:hanging="1701"/>
        <w:rPr>
          <w:rFonts w:eastAsiaTheme="minorEastAsia"/>
          <w:b/>
          <w:szCs w:val="20"/>
          <w:lang w:eastAsia="zh-CN"/>
        </w:rPr>
      </w:pPr>
      <w:r w:rsidRPr="00EB25EC">
        <w:rPr>
          <w:b/>
          <w:szCs w:val="20"/>
        </w:rPr>
        <w:t>NW DTX configuration and NW DRX configuration may affect each other, e.g. RACH occasion is constricted by NW DRX, and it is related to SSB which may be submissive to NW DTX.</w:t>
      </w:r>
    </w:p>
    <w:p w14:paraId="158F4772" w14:textId="11166168" w:rsidR="00EB25EC" w:rsidRPr="00EB25EC" w:rsidRDefault="00EB25EC" w:rsidP="00EB25EC">
      <w:pPr>
        <w:pStyle w:val="aa"/>
        <w:numPr>
          <w:ilvl w:val="0"/>
          <w:numId w:val="27"/>
        </w:numPr>
        <w:ind w:left="1701" w:firstLineChars="0" w:hanging="1701"/>
        <w:rPr>
          <w:rFonts w:ascii="Times New Roman" w:hAnsi="Times New Roman"/>
          <w:b/>
          <w:sz w:val="20"/>
          <w:szCs w:val="20"/>
        </w:rPr>
      </w:pPr>
      <w:r w:rsidRPr="00EB25EC">
        <w:rPr>
          <w:rFonts w:ascii="Times New Roman" w:hAnsi="Times New Roman"/>
          <w:b/>
          <w:sz w:val="20"/>
          <w:szCs w:val="20"/>
        </w:rPr>
        <w:t>Dedicated channels/signals that can support NW DTX is up to RAN1. Common channels/signals are designed to support NW DTX-like configuration already.</w:t>
      </w:r>
    </w:p>
    <w:p w14:paraId="5BFC2930" w14:textId="0FC77761"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 xml:space="preserve">RAN2 not to </w:t>
      </w:r>
      <w:r w:rsidRPr="00347826">
        <w:rPr>
          <w:rFonts w:ascii="Times New Roman" w:eastAsiaTheme="minorEastAsia" w:hAnsi="Times New Roman"/>
          <w:b/>
          <w:sz w:val="20"/>
          <w:szCs w:val="20"/>
        </w:rPr>
        <w:t>extend discussion about what channels/signals may support NW DTX</w:t>
      </w:r>
      <w:r>
        <w:rPr>
          <w:rFonts w:ascii="Times New Roman" w:eastAsiaTheme="minorEastAsia" w:hAnsi="Times New Roman"/>
          <w:b/>
          <w:sz w:val="20"/>
          <w:szCs w:val="20"/>
        </w:rPr>
        <w:t>.</w:t>
      </w:r>
    </w:p>
    <w:p w14:paraId="723B6DF8" w14:textId="7E66D9D2"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 xml:space="preserve">RAN2 not to </w:t>
      </w:r>
      <w:r w:rsidRPr="00347826">
        <w:rPr>
          <w:rFonts w:ascii="Times New Roman" w:eastAsiaTheme="minorEastAsia" w:hAnsi="Times New Roman"/>
          <w:b/>
          <w:sz w:val="20"/>
          <w:szCs w:val="20"/>
        </w:rPr>
        <w:t xml:space="preserve">extend discussion about </w:t>
      </w:r>
      <w:r>
        <w:rPr>
          <w:rFonts w:ascii="Times New Roman" w:eastAsiaTheme="minorEastAsia" w:hAnsi="Times New Roman"/>
          <w:b/>
          <w:sz w:val="20"/>
          <w:szCs w:val="20"/>
        </w:rPr>
        <w:t xml:space="preserve">whether to support </w:t>
      </w:r>
      <w:r w:rsidRPr="00E321FA">
        <w:rPr>
          <w:rFonts w:ascii="Times New Roman" w:eastAsiaTheme="minorEastAsia" w:hAnsi="Times New Roman"/>
          <w:b/>
          <w:sz w:val="20"/>
          <w:szCs w:val="20"/>
        </w:rPr>
        <w:t>group-common signaling</w:t>
      </w:r>
      <w:r w:rsidRPr="00347826">
        <w:rPr>
          <w:rFonts w:ascii="Times New Roman" w:eastAsiaTheme="minorEastAsia" w:hAnsi="Times New Roman"/>
          <w:b/>
          <w:sz w:val="20"/>
          <w:szCs w:val="20"/>
        </w:rPr>
        <w:t xml:space="preserve"> </w:t>
      </w:r>
      <w:r>
        <w:rPr>
          <w:rFonts w:ascii="Times New Roman" w:eastAsiaTheme="minorEastAsia" w:hAnsi="Times New Roman"/>
          <w:b/>
          <w:sz w:val="20"/>
          <w:szCs w:val="20"/>
        </w:rPr>
        <w:t>for NW DTX/DRX.</w:t>
      </w:r>
    </w:p>
    <w:p w14:paraId="25F05FA8" w14:textId="13F7A343"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RAN2 to postpone</w:t>
      </w:r>
      <w:r w:rsidRPr="00347826">
        <w:rPr>
          <w:rFonts w:ascii="Times New Roman" w:eastAsiaTheme="minorEastAsia" w:hAnsi="Times New Roman"/>
          <w:b/>
          <w:sz w:val="20"/>
          <w:szCs w:val="20"/>
        </w:rPr>
        <w:t xml:space="preserve"> discussion about </w:t>
      </w:r>
      <w:r w:rsidRPr="003B2685">
        <w:rPr>
          <w:rFonts w:ascii="Times New Roman" w:eastAsiaTheme="minorEastAsia" w:hAnsi="Times New Roman"/>
          <w:b/>
          <w:sz w:val="20"/>
          <w:szCs w:val="20"/>
        </w:rPr>
        <w:t>Whether to align NW and UE comprehension of NW DTX &amp; UE DRX</w:t>
      </w:r>
      <w:r>
        <w:rPr>
          <w:rFonts w:ascii="Times New Roman" w:eastAsiaTheme="minorEastAsia" w:hAnsi="Times New Roman"/>
          <w:b/>
          <w:sz w:val="20"/>
          <w:szCs w:val="20"/>
        </w:rPr>
        <w:t xml:space="preserve"> until there is clear </w:t>
      </w:r>
      <w:r w:rsidRPr="003B2685">
        <w:rPr>
          <w:rFonts w:ascii="Times New Roman" w:eastAsiaTheme="minorEastAsia" w:hAnsi="Times New Roman"/>
          <w:b/>
          <w:sz w:val="20"/>
          <w:szCs w:val="20"/>
        </w:rPr>
        <w:t xml:space="preserve">agreement about what is supported for NW DTX and whether the NW </w:t>
      </w:r>
      <w:r>
        <w:rPr>
          <w:rFonts w:ascii="Times New Roman" w:eastAsiaTheme="minorEastAsia" w:hAnsi="Times New Roman"/>
          <w:b/>
          <w:sz w:val="20"/>
          <w:szCs w:val="20"/>
        </w:rPr>
        <w:t xml:space="preserve">need to </w:t>
      </w:r>
      <w:r w:rsidRPr="003B2685">
        <w:rPr>
          <w:rFonts w:ascii="Times New Roman" w:eastAsiaTheme="minorEastAsia" w:hAnsi="Times New Roman"/>
          <w:b/>
          <w:sz w:val="20"/>
          <w:szCs w:val="20"/>
        </w:rPr>
        <w:t>inform UE about NW DTX</w:t>
      </w:r>
      <w:r>
        <w:rPr>
          <w:rFonts w:ascii="Times New Roman" w:eastAsiaTheme="minorEastAsia" w:hAnsi="Times New Roman"/>
          <w:b/>
          <w:sz w:val="20"/>
          <w:szCs w:val="20"/>
        </w:rPr>
        <w:t xml:space="preserve"> configuration/pattern.</w:t>
      </w:r>
    </w:p>
    <w:p w14:paraId="1E3F0334" w14:textId="397EAB0C"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RAN2 to discuss</w:t>
      </w:r>
      <w:r w:rsidRPr="00347826">
        <w:rPr>
          <w:rFonts w:ascii="Times New Roman" w:eastAsiaTheme="minorEastAsia" w:hAnsi="Times New Roman"/>
          <w:b/>
          <w:sz w:val="20"/>
          <w:szCs w:val="20"/>
        </w:rPr>
        <w:t xml:space="preserve"> </w:t>
      </w:r>
      <w:r>
        <w:rPr>
          <w:rFonts w:ascii="Times New Roman" w:eastAsiaTheme="minorEastAsia" w:hAnsi="Times New Roman"/>
          <w:b/>
          <w:sz w:val="20"/>
          <w:szCs w:val="20"/>
        </w:rPr>
        <w:t>if there is anything that can be further studied for NW DRX from RAN2’s perspective.</w:t>
      </w:r>
    </w:p>
    <w:p w14:paraId="4B74C56C" w14:textId="51C35871"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Support UL WUS scenario 1 as a candidate NES solution: UL WUS for ES cell on/off or ES cell NES-state switching for IDLE</w:t>
      </w:r>
      <w:r w:rsidRPr="00024732">
        <w:rPr>
          <w:rFonts w:ascii="Times New Roman" w:eastAsiaTheme="minorEastAsia" w:hAnsi="Times New Roman"/>
          <w:b/>
          <w:sz w:val="20"/>
          <w:szCs w:val="20"/>
        </w:rPr>
        <w:t>/INACTIVE</w:t>
      </w:r>
      <w:r>
        <w:rPr>
          <w:rFonts w:ascii="Times New Roman" w:eastAsiaTheme="minorEastAsia" w:hAnsi="Times New Roman"/>
          <w:b/>
          <w:sz w:val="20"/>
          <w:szCs w:val="20"/>
        </w:rPr>
        <w:t xml:space="preserve"> UE in single-carrier scenario.</w:t>
      </w:r>
    </w:p>
    <w:p w14:paraId="4E24C1F0" w14:textId="79D93B06"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 xml:space="preserve">Support UL WUS scenario 2 as a candidate NES solution: UL WUS for ES cell on/off, ES cell NES-state switching or on-demand SSB for </w:t>
      </w:r>
      <w:r w:rsidRPr="0079022C">
        <w:rPr>
          <w:rFonts w:ascii="Times New Roman" w:eastAsiaTheme="minorEastAsia" w:hAnsi="Times New Roman"/>
          <w:b/>
          <w:sz w:val="20"/>
          <w:szCs w:val="20"/>
        </w:rPr>
        <w:t xml:space="preserve">CONNECTED </w:t>
      </w:r>
      <w:r>
        <w:rPr>
          <w:rFonts w:ascii="Times New Roman" w:eastAsiaTheme="minorEastAsia" w:hAnsi="Times New Roman"/>
          <w:b/>
          <w:sz w:val="20"/>
          <w:szCs w:val="20"/>
        </w:rPr>
        <w:t>UE in single-carrier scenario.</w:t>
      </w:r>
    </w:p>
    <w:p w14:paraId="1DBA583B" w14:textId="6A3AB9EE"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Support UL WUS scenario 3</w:t>
      </w:r>
      <w:r w:rsidRPr="00A239CF">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as a candidate NES solution: UL WUS for on-demand SSB for </w:t>
      </w:r>
      <w:r w:rsidRPr="0079022C">
        <w:rPr>
          <w:rFonts w:ascii="Times New Roman" w:eastAsiaTheme="minorEastAsia" w:hAnsi="Times New Roman"/>
          <w:b/>
          <w:sz w:val="20"/>
          <w:szCs w:val="20"/>
        </w:rPr>
        <w:t xml:space="preserve">CONNECTED </w:t>
      </w:r>
      <w:r>
        <w:rPr>
          <w:rFonts w:ascii="Times New Roman" w:eastAsiaTheme="minorEastAsia" w:hAnsi="Times New Roman"/>
          <w:b/>
          <w:sz w:val="20"/>
          <w:szCs w:val="20"/>
        </w:rPr>
        <w:t>UE in multi-carrier scenario.</w:t>
      </w:r>
    </w:p>
    <w:p w14:paraId="69FBBE8B" w14:textId="46825543"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RAN2 to postpone discussion about UL WUS sub-procedures that are relevant to RAN1 design, i.e. DRS and WUS sequence.</w:t>
      </w:r>
    </w:p>
    <w:p w14:paraId="110DC2A2" w14:textId="57F08BC7" w:rsidR="00EB25EC" w:rsidRPr="00EB25EC" w:rsidRDefault="00EB25EC" w:rsidP="00EB25EC">
      <w:pPr>
        <w:pStyle w:val="aa"/>
        <w:numPr>
          <w:ilvl w:val="0"/>
          <w:numId w:val="26"/>
        </w:numPr>
        <w:ind w:left="1701" w:firstLineChars="0" w:hanging="1701"/>
        <w:rPr>
          <w:rFonts w:ascii="Times New Roman" w:hAnsi="Times New Roman"/>
          <w:b/>
          <w:sz w:val="20"/>
          <w:szCs w:val="20"/>
        </w:rPr>
      </w:pPr>
      <w:r>
        <w:rPr>
          <w:rFonts w:ascii="Times New Roman" w:eastAsiaTheme="minorEastAsia" w:hAnsi="Times New Roman"/>
          <w:b/>
          <w:sz w:val="20"/>
          <w:szCs w:val="20"/>
        </w:rPr>
        <w:t>RAN2 to discuss about impact to legacy UE and WUS-enable UE for each scenario listed in Table 2.</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2FA54008" w:rsidR="00541641" w:rsidRPr="00E14384" w:rsidRDefault="002D1FCD" w:rsidP="00541641">
      <w:pPr>
        <w:pStyle w:val="aa"/>
        <w:widowControl/>
        <w:numPr>
          <w:ilvl w:val="0"/>
          <w:numId w:val="13"/>
        </w:numPr>
        <w:ind w:firstLineChars="0"/>
        <w:jc w:val="left"/>
        <w:rPr>
          <w:rFonts w:ascii="Times New Roman" w:hAnsi="Times New Roman"/>
          <w:sz w:val="20"/>
          <w:szCs w:val="20"/>
        </w:rPr>
      </w:pPr>
      <w:r w:rsidRPr="002D1FCD">
        <w:rPr>
          <w:rFonts w:ascii="Times New Roman" w:hAnsi="Times New Roman"/>
          <w:sz w:val="20"/>
          <w:szCs w:val="20"/>
        </w:rPr>
        <w:t>R2-2210417 Report of [POST119-e][313][NES] Details of solutions (Huawei)</w:t>
      </w:r>
    </w:p>
    <w:p w14:paraId="20EDEF21" w14:textId="01D22BC7" w:rsidR="00541641" w:rsidRPr="00E14384" w:rsidRDefault="00A8545A"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TS 38.331, v17.1.0</w:t>
      </w:r>
    </w:p>
    <w:p w14:paraId="34323547" w14:textId="77777777" w:rsidR="00A2414B" w:rsidRPr="00A2414B" w:rsidRDefault="00A2414B" w:rsidP="00A2414B"/>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03B86" w14:textId="77777777" w:rsidR="00D53B43" w:rsidRDefault="00D53B43" w:rsidP="003E7FE5">
      <w:r>
        <w:separator/>
      </w:r>
    </w:p>
  </w:endnote>
  <w:endnote w:type="continuationSeparator" w:id="0">
    <w:p w14:paraId="172867E2" w14:textId="77777777" w:rsidR="00D53B43" w:rsidRDefault="00D53B43"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9B55A" w14:textId="77777777" w:rsidR="00D53B43" w:rsidRDefault="00D53B43" w:rsidP="003E7FE5">
      <w:r>
        <w:separator/>
      </w:r>
    </w:p>
  </w:footnote>
  <w:footnote w:type="continuationSeparator" w:id="0">
    <w:p w14:paraId="76E932E3" w14:textId="77777777" w:rsidR="00D53B43" w:rsidRDefault="00D53B43"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BA0594"/>
    <w:multiLevelType w:val="hybridMultilevel"/>
    <w:tmpl w:val="623866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736798"/>
    <w:multiLevelType w:val="hybridMultilevel"/>
    <w:tmpl w:val="F87E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6B2600"/>
    <w:multiLevelType w:val="hybridMultilevel"/>
    <w:tmpl w:val="10B68970"/>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8C8058E"/>
    <w:multiLevelType w:val="hybridMultilevel"/>
    <w:tmpl w:val="80E44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C3AF7"/>
    <w:multiLevelType w:val="hybridMultilevel"/>
    <w:tmpl w:val="945E3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0473A"/>
    <w:multiLevelType w:val="hybridMultilevel"/>
    <w:tmpl w:val="623296FC"/>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75063E3E"/>
    <w:multiLevelType w:val="hybridMultilevel"/>
    <w:tmpl w:val="23C2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1"/>
  </w:num>
  <w:num w:numId="3">
    <w:abstractNumId w:val="15"/>
  </w:num>
  <w:num w:numId="4">
    <w:abstractNumId w:val="4"/>
  </w:num>
  <w:num w:numId="5">
    <w:abstractNumId w:val="23"/>
  </w:num>
  <w:num w:numId="6">
    <w:abstractNumId w:val="22"/>
  </w:num>
  <w:num w:numId="7">
    <w:abstractNumId w:val="14"/>
  </w:num>
  <w:num w:numId="8">
    <w:abstractNumId w:val="6"/>
  </w:num>
  <w:num w:numId="9">
    <w:abstractNumId w:val="25"/>
  </w:num>
  <w:num w:numId="10">
    <w:abstractNumId w:val="11"/>
  </w:num>
  <w:num w:numId="11">
    <w:abstractNumId w:val="19"/>
  </w:num>
  <w:num w:numId="12">
    <w:abstractNumId w:val="7"/>
  </w:num>
  <w:num w:numId="13">
    <w:abstractNumId w:val="26"/>
  </w:num>
  <w:num w:numId="14">
    <w:abstractNumId w:val="5"/>
  </w:num>
  <w:num w:numId="15">
    <w:abstractNumId w:val="16"/>
  </w:num>
  <w:num w:numId="16">
    <w:abstractNumId w:val="1"/>
  </w:num>
  <w:num w:numId="17">
    <w:abstractNumId w:val="0"/>
  </w:num>
  <w:num w:numId="18">
    <w:abstractNumId w:val="2"/>
  </w:num>
  <w:num w:numId="19">
    <w:abstractNumId w:val="20"/>
  </w:num>
  <w:num w:numId="20">
    <w:abstractNumId w:val="9"/>
  </w:num>
  <w:num w:numId="21">
    <w:abstractNumId w:val="3"/>
  </w:num>
  <w:num w:numId="22">
    <w:abstractNumId w:val="8"/>
  </w:num>
  <w:num w:numId="23">
    <w:abstractNumId w:val="13"/>
  </w:num>
  <w:num w:numId="24">
    <w:abstractNumId w:val="12"/>
  </w:num>
  <w:num w:numId="25">
    <w:abstractNumId w:val="24"/>
  </w:num>
  <w:num w:numId="26">
    <w:abstractNumId w:val="1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1960"/>
    <w:rsid w:val="000062DB"/>
    <w:rsid w:val="00013CA5"/>
    <w:rsid w:val="00024732"/>
    <w:rsid w:val="00034AE9"/>
    <w:rsid w:val="0004041C"/>
    <w:rsid w:val="000444C5"/>
    <w:rsid w:val="00050EF2"/>
    <w:rsid w:val="0006132B"/>
    <w:rsid w:val="00077CB0"/>
    <w:rsid w:val="000A3A3B"/>
    <w:rsid w:val="000D1932"/>
    <w:rsid w:val="000E758D"/>
    <w:rsid w:val="000F0640"/>
    <w:rsid w:val="001121CD"/>
    <w:rsid w:val="001129D4"/>
    <w:rsid w:val="001410D9"/>
    <w:rsid w:val="001445FB"/>
    <w:rsid w:val="001448D5"/>
    <w:rsid w:val="0016785A"/>
    <w:rsid w:val="0017273B"/>
    <w:rsid w:val="00172F0A"/>
    <w:rsid w:val="00175DE9"/>
    <w:rsid w:val="00194C84"/>
    <w:rsid w:val="001A25FC"/>
    <w:rsid w:val="001A2E65"/>
    <w:rsid w:val="001A5E91"/>
    <w:rsid w:val="001B30CB"/>
    <w:rsid w:val="00211D99"/>
    <w:rsid w:val="00214A6C"/>
    <w:rsid w:val="00234E4F"/>
    <w:rsid w:val="00244848"/>
    <w:rsid w:val="002541C7"/>
    <w:rsid w:val="00261D01"/>
    <w:rsid w:val="0026661A"/>
    <w:rsid w:val="00284C62"/>
    <w:rsid w:val="002855E3"/>
    <w:rsid w:val="00292F23"/>
    <w:rsid w:val="002A5FBD"/>
    <w:rsid w:val="002B1637"/>
    <w:rsid w:val="002B351A"/>
    <w:rsid w:val="002C273C"/>
    <w:rsid w:val="002C4919"/>
    <w:rsid w:val="002C7108"/>
    <w:rsid w:val="002D167B"/>
    <w:rsid w:val="002D1FCD"/>
    <w:rsid w:val="002E7299"/>
    <w:rsid w:val="003144E6"/>
    <w:rsid w:val="003153AB"/>
    <w:rsid w:val="00315677"/>
    <w:rsid w:val="00317456"/>
    <w:rsid w:val="00343E37"/>
    <w:rsid w:val="003456F1"/>
    <w:rsid w:val="00347826"/>
    <w:rsid w:val="00352964"/>
    <w:rsid w:val="003764A7"/>
    <w:rsid w:val="0038200A"/>
    <w:rsid w:val="00385BCD"/>
    <w:rsid w:val="00386243"/>
    <w:rsid w:val="00392CF2"/>
    <w:rsid w:val="00394D3B"/>
    <w:rsid w:val="003A2AEA"/>
    <w:rsid w:val="003B2685"/>
    <w:rsid w:val="003B4E47"/>
    <w:rsid w:val="003E1ADD"/>
    <w:rsid w:val="003E73FA"/>
    <w:rsid w:val="003E7FE5"/>
    <w:rsid w:val="003F5429"/>
    <w:rsid w:val="004229EB"/>
    <w:rsid w:val="00427623"/>
    <w:rsid w:val="004526A5"/>
    <w:rsid w:val="004A21A1"/>
    <w:rsid w:val="004D0653"/>
    <w:rsid w:val="004D6095"/>
    <w:rsid w:val="004E29CA"/>
    <w:rsid w:val="004F599D"/>
    <w:rsid w:val="004F773B"/>
    <w:rsid w:val="00500EFE"/>
    <w:rsid w:val="005017F6"/>
    <w:rsid w:val="00536C5B"/>
    <w:rsid w:val="00541641"/>
    <w:rsid w:val="005434A7"/>
    <w:rsid w:val="00545549"/>
    <w:rsid w:val="0055188C"/>
    <w:rsid w:val="00554D89"/>
    <w:rsid w:val="00565861"/>
    <w:rsid w:val="00572C05"/>
    <w:rsid w:val="005A7C5A"/>
    <w:rsid w:val="005C100D"/>
    <w:rsid w:val="00600071"/>
    <w:rsid w:val="006011D9"/>
    <w:rsid w:val="00624E50"/>
    <w:rsid w:val="006419F8"/>
    <w:rsid w:val="00656556"/>
    <w:rsid w:val="0065726C"/>
    <w:rsid w:val="00670BA2"/>
    <w:rsid w:val="00675CA4"/>
    <w:rsid w:val="00690A1F"/>
    <w:rsid w:val="006B0026"/>
    <w:rsid w:val="006E40FD"/>
    <w:rsid w:val="0073196B"/>
    <w:rsid w:val="00743F8C"/>
    <w:rsid w:val="0075329E"/>
    <w:rsid w:val="00756311"/>
    <w:rsid w:val="00762D81"/>
    <w:rsid w:val="00766FA1"/>
    <w:rsid w:val="00775F8A"/>
    <w:rsid w:val="007801CA"/>
    <w:rsid w:val="0079022C"/>
    <w:rsid w:val="007933C2"/>
    <w:rsid w:val="007A70E3"/>
    <w:rsid w:val="007B68E3"/>
    <w:rsid w:val="007C1459"/>
    <w:rsid w:val="007C761D"/>
    <w:rsid w:val="007E197F"/>
    <w:rsid w:val="00804755"/>
    <w:rsid w:val="008158E4"/>
    <w:rsid w:val="00831490"/>
    <w:rsid w:val="008419DD"/>
    <w:rsid w:val="008964AB"/>
    <w:rsid w:val="008A0860"/>
    <w:rsid w:val="008A52CB"/>
    <w:rsid w:val="008D6FFA"/>
    <w:rsid w:val="008E08F7"/>
    <w:rsid w:val="0091483E"/>
    <w:rsid w:val="009320AD"/>
    <w:rsid w:val="00946395"/>
    <w:rsid w:val="00956ABE"/>
    <w:rsid w:val="00970C8D"/>
    <w:rsid w:val="00972334"/>
    <w:rsid w:val="0097336A"/>
    <w:rsid w:val="00977917"/>
    <w:rsid w:val="009A4A8D"/>
    <w:rsid w:val="009A760A"/>
    <w:rsid w:val="009B4524"/>
    <w:rsid w:val="009B7AAC"/>
    <w:rsid w:val="009C2B9D"/>
    <w:rsid w:val="009D20AB"/>
    <w:rsid w:val="00A03F0A"/>
    <w:rsid w:val="00A05584"/>
    <w:rsid w:val="00A239CF"/>
    <w:rsid w:val="00A2414B"/>
    <w:rsid w:val="00A36B0F"/>
    <w:rsid w:val="00A44398"/>
    <w:rsid w:val="00A8408F"/>
    <w:rsid w:val="00A8545A"/>
    <w:rsid w:val="00A86844"/>
    <w:rsid w:val="00A93A63"/>
    <w:rsid w:val="00A95FAE"/>
    <w:rsid w:val="00A9772D"/>
    <w:rsid w:val="00AB5D10"/>
    <w:rsid w:val="00AC1487"/>
    <w:rsid w:val="00AD031B"/>
    <w:rsid w:val="00AF3F2A"/>
    <w:rsid w:val="00AF48F0"/>
    <w:rsid w:val="00AF4CE4"/>
    <w:rsid w:val="00B04D67"/>
    <w:rsid w:val="00B1430E"/>
    <w:rsid w:val="00B22C9F"/>
    <w:rsid w:val="00B4348E"/>
    <w:rsid w:val="00B446DC"/>
    <w:rsid w:val="00B446F1"/>
    <w:rsid w:val="00B868C1"/>
    <w:rsid w:val="00B930BF"/>
    <w:rsid w:val="00BA57C4"/>
    <w:rsid w:val="00BA70E1"/>
    <w:rsid w:val="00BE2590"/>
    <w:rsid w:val="00BF43BA"/>
    <w:rsid w:val="00C052EE"/>
    <w:rsid w:val="00C06DD9"/>
    <w:rsid w:val="00C225CF"/>
    <w:rsid w:val="00C42CBE"/>
    <w:rsid w:val="00C45880"/>
    <w:rsid w:val="00C508A6"/>
    <w:rsid w:val="00C5244F"/>
    <w:rsid w:val="00C57EB4"/>
    <w:rsid w:val="00C7419D"/>
    <w:rsid w:val="00CD02FB"/>
    <w:rsid w:val="00D047B9"/>
    <w:rsid w:val="00D0686A"/>
    <w:rsid w:val="00D114AE"/>
    <w:rsid w:val="00D3141F"/>
    <w:rsid w:val="00D43730"/>
    <w:rsid w:val="00D53B43"/>
    <w:rsid w:val="00D56446"/>
    <w:rsid w:val="00D62CF7"/>
    <w:rsid w:val="00D801CB"/>
    <w:rsid w:val="00D8388D"/>
    <w:rsid w:val="00D90FE6"/>
    <w:rsid w:val="00D97559"/>
    <w:rsid w:val="00DA6D01"/>
    <w:rsid w:val="00DC71A7"/>
    <w:rsid w:val="00DD74B0"/>
    <w:rsid w:val="00DE742A"/>
    <w:rsid w:val="00DF7126"/>
    <w:rsid w:val="00E14384"/>
    <w:rsid w:val="00E165F2"/>
    <w:rsid w:val="00E16EEA"/>
    <w:rsid w:val="00E321FA"/>
    <w:rsid w:val="00E3582D"/>
    <w:rsid w:val="00E443C4"/>
    <w:rsid w:val="00E71693"/>
    <w:rsid w:val="00E864BB"/>
    <w:rsid w:val="00E871C0"/>
    <w:rsid w:val="00E87241"/>
    <w:rsid w:val="00E911B5"/>
    <w:rsid w:val="00E95E8A"/>
    <w:rsid w:val="00EA0CCB"/>
    <w:rsid w:val="00EB2590"/>
    <w:rsid w:val="00EB25EC"/>
    <w:rsid w:val="00EF37B8"/>
    <w:rsid w:val="00F162F1"/>
    <w:rsid w:val="00F20B0A"/>
    <w:rsid w:val="00F23FE4"/>
    <w:rsid w:val="00F252DF"/>
    <w:rsid w:val="00F46F52"/>
    <w:rsid w:val="00F47B44"/>
    <w:rsid w:val="00F66CFB"/>
    <w:rsid w:val="00F8561D"/>
    <w:rsid w:val="00F85627"/>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1062</TotalTime>
  <Pages>6</Pages>
  <Words>2404</Words>
  <Characters>13707</Characters>
  <Application>Microsoft Office Word</Application>
  <DocSecurity>0</DocSecurity>
  <Lines>114</Lines>
  <Paragraphs>32</Paragraphs>
  <ScaleCrop>false</ScaleCrop>
  <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123</cp:revision>
  <dcterms:created xsi:type="dcterms:W3CDTF">2021-10-29T07:26:00Z</dcterms:created>
  <dcterms:modified xsi:type="dcterms:W3CDTF">2022-09-30T09:15:00Z</dcterms:modified>
</cp:coreProperties>
</file>